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《</w:t>
      </w:r>
      <w:r>
        <w:rPr>
          <w:rFonts w:hint="eastAsia"/>
          <w:b/>
          <w:bCs/>
          <w:sz w:val="30"/>
          <w:szCs w:val="30"/>
          <w:lang w:val="en-US" w:eastAsia="zh-CN"/>
        </w:rPr>
        <w:t>太康县产业集聚区F-02地块控制性详细规划</w:t>
      </w:r>
      <w:r>
        <w:rPr>
          <w:rFonts w:hint="eastAsia"/>
          <w:b/>
          <w:bCs/>
          <w:sz w:val="30"/>
          <w:szCs w:val="30"/>
          <w:lang w:eastAsia="zh-CN"/>
        </w:rPr>
        <w:t>》公示稿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规划地块位于太康县先进制造业开发区内南环路、未来路、经一路、颍河路所围合的区域，规划范围面积为28.73公顷。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本规划用地依据《国土空间调查、规划、用途管制用地用海分类指南》分类，包含二类工业用地（100102）、防护绿地（1402），编码为F-02-01、F-02-02。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F-02-01为二类工业用地（100102），面积为26.34公顷，容积率为≥1.0，建筑系数为≥40%，建筑限高为≤40m，绿地率为≤15%。机动车停车位：普通厂房配建停车位0.2车位/百平米建筑面积，行政办公和生活服务设施配建停车位1.0车位/百平米建筑面积，充电车位占比≥10%。非机动车停车位：3车位/百平米行政办公和生活服务设施配建筑面积，充电车位占比≥15%。地块出入口位置东侧、西侧、北侧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F-02-02为防护绿地（1402），用地面积为2.39公顷，绿地率≥95%。</w:t>
      </w:r>
    </w:p>
    <w:p>
      <w:pPr>
        <w:ind w:firstLine="480"/>
        <w:rPr>
          <w:rFonts w:hint="eastAsia" w:ascii="仿宋" w:hAnsi="仿宋" w:eastAsia="仿宋" w:cs="仿宋"/>
          <w:b/>
          <w:bCs/>
          <w:sz w:val="28"/>
          <w:szCs w:val="28"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1686FB7"/>
    <w:rsid w:val="06FE7F2C"/>
    <w:rsid w:val="08007892"/>
    <w:rsid w:val="0924578C"/>
    <w:rsid w:val="0A154985"/>
    <w:rsid w:val="0DB379D6"/>
    <w:rsid w:val="0E8B3E67"/>
    <w:rsid w:val="0FBB73C9"/>
    <w:rsid w:val="109B38DA"/>
    <w:rsid w:val="11BE1B59"/>
    <w:rsid w:val="15BA6989"/>
    <w:rsid w:val="18695B1E"/>
    <w:rsid w:val="199D21E8"/>
    <w:rsid w:val="1A5A1E87"/>
    <w:rsid w:val="1CFB63BF"/>
    <w:rsid w:val="1E116D00"/>
    <w:rsid w:val="1EB55F58"/>
    <w:rsid w:val="1EE02E7D"/>
    <w:rsid w:val="2197576F"/>
    <w:rsid w:val="22606D04"/>
    <w:rsid w:val="233F27B5"/>
    <w:rsid w:val="246578D4"/>
    <w:rsid w:val="2624159B"/>
    <w:rsid w:val="2CD91895"/>
    <w:rsid w:val="2D746964"/>
    <w:rsid w:val="30632547"/>
    <w:rsid w:val="30C87F46"/>
    <w:rsid w:val="330E1609"/>
    <w:rsid w:val="36BD312A"/>
    <w:rsid w:val="37AE58D5"/>
    <w:rsid w:val="37D03331"/>
    <w:rsid w:val="39E524E9"/>
    <w:rsid w:val="3A6B7341"/>
    <w:rsid w:val="3AE315CD"/>
    <w:rsid w:val="3BD641DA"/>
    <w:rsid w:val="3CB00C56"/>
    <w:rsid w:val="3EA846BF"/>
    <w:rsid w:val="418E420F"/>
    <w:rsid w:val="460D3C83"/>
    <w:rsid w:val="46D014AA"/>
    <w:rsid w:val="499C59B7"/>
    <w:rsid w:val="4C207F8B"/>
    <w:rsid w:val="4DDC6AE9"/>
    <w:rsid w:val="4E79582B"/>
    <w:rsid w:val="53642E53"/>
    <w:rsid w:val="546E385E"/>
    <w:rsid w:val="55437CC5"/>
    <w:rsid w:val="55B1434A"/>
    <w:rsid w:val="58564E39"/>
    <w:rsid w:val="58CA1889"/>
    <w:rsid w:val="593C315D"/>
    <w:rsid w:val="596516D3"/>
    <w:rsid w:val="5B85605C"/>
    <w:rsid w:val="652D1B5C"/>
    <w:rsid w:val="6ABE6E95"/>
    <w:rsid w:val="6B8974A3"/>
    <w:rsid w:val="6BEA5A68"/>
    <w:rsid w:val="70724E9A"/>
    <w:rsid w:val="70BF4B62"/>
    <w:rsid w:val="73CD6075"/>
    <w:rsid w:val="75E55130"/>
    <w:rsid w:val="76D23C75"/>
    <w:rsid w:val="78270EBD"/>
    <w:rsid w:val="7AA240CC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8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7"/>
    <w:qFormat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424</Characters>
  <Lines>6</Lines>
  <Paragraphs>1</Paragraphs>
  <TotalTime>8</TotalTime>
  <ScaleCrop>false</ScaleCrop>
  <LinksUpToDate>false</LinksUpToDate>
  <CharactersWithSpaces>424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2023-04-05T01:46:49Z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895E90DEE9D1414EB3EA57F2B3197DA0</vt:lpwstr>
  </property>
</Properties>
</file>