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0" w:name="_Toc11908"/>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Style w:val="1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52"/>
          <w:szCs w:val="52"/>
        </w:rPr>
      </w:pPr>
      <w:r>
        <w:rPr>
          <w:rFonts w:hint="eastAsia" w:ascii="仿宋" w:hAnsi="仿宋" w:eastAsia="仿宋" w:cs="仿宋"/>
          <w:sz w:val="52"/>
          <w:szCs w:val="52"/>
          <w:lang w:val="en-US" w:eastAsia="zh-CN"/>
        </w:rPr>
        <w:t>政府采购经费</w:t>
      </w:r>
      <w:r>
        <w:rPr>
          <w:rFonts w:hint="eastAsia" w:ascii="仿宋" w:hAnsi="仿宋" w:eastAsia="仿宋" w:cs="仿宋"/>
          <w:sz w:val="52"/>
          <w:szCs w:val="52"/>
        </w:rPr>
        <w:t>项目</w:t>
      </w:r>
    </w:p>
    <w:p>
      <w:pPr>
        <w:pStyle w:val="1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52"/>
          <w:szCs w:val="52"/>
        </w:rPr>
      </w:pPr>
      <w:r>
        <w:rPr>
          <w:rFonts w:hint="eastAsia" w:ascii="仿宋" w:hAnsi="仿宋" w:eastAsia="仿宋" w:cs="仿宋"/>
          <w:sz w:val="52"/>
          <w:szCs w:val="52"/>
        </w:rPr>
        <w:t>支出绩效自评总结报告</w:t>
      </w: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52"/>
          <w:szCs w:val="5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Style w:val="1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rPr>
      </w:pP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rPr>
        <w:t>自评单位：</w:t>
      </w:r>
      <w:r>
        <w:rPr>
          <w:rFonts w:hint="eastAsia" w:ascii="仿宋" w:hAnsi="仿宋" w:eastAsia="仿宋" w:cs="仿宋"/>
          <w:b/>
          <w:sz w:val="32"/>
          <w:szCs w:val="32"/>
          <w:highlight w:val="none"/>
          <w:lang w:eastAsia="zh-CN"/>
        </w:rPr>
        <w:t>太康县政协</w:t>
      </w:r>
    </w:p>
    <w:p>
      <w:pPr>
        <w:pageBreakBefore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sz w:val="32"/>
          <w:szCs w:val="32"/>
          <w:highlight w:val="none"/>
        </w:rPr>
      </w:pPr>
      <w:r>
        <w:rPr>
          <w:rFonts w:hint="eastAsia" w:ascii="仿宋" w:hAnsi="仿宋" w:eastAsia="仿宋" w:cs="仿宋"/>
          <w:b/>
          <w:sz w:val="32"/>
          <w:szCs w:val="32"/>
          <w:highlight w:val="none"/>
        </w:rPr>
        <w:t>日    期：</w:t>
      </w:r>
      <w:r>
        <w:rPr>
          <w:rFonts w:hint="eastAsia" w:ascii="仿宋" w:hAnsi="仿宋" w:eastAsia="仿宋" w:cs="仿宋"/>
          <w:b/>
          <w:sz w:val="32"/>
          <w:szCs w:val="32"/>
          <w:highlight w:val="none"/>
          <w:lang w:val="en-US" w:eastAsia="zh-CN"/>
        </w:rPr>
        <w:t>2022</w:t>
      </w:r>
      <w:r>
        <w:rPr>
          <w:rFonts w:hint="eastAsia" w:ascii="仿宋" w:hAnsi="仿宋" w:eastAsia="仿宋" w:cs="仿宋"/>
          <w:b/>
          <w:sz w:val="32"/>
          <w:szCs w:val="32"/>
          <w:highlight w:val="none"/>
        </w:rPr>
        <w:t>年</w:t>
      </w:r>
      <w:r>
        <w:rPr>
          <w:rFonts w:hint="eastAsia" w:ascii="仿宋" w:hAnsi="仿宋" w:eastAsia="仿宋" w:cs="仿宋"/>
          <w:b/>
          <w:sz w:val="32"/>
          <w:szCs w:val="32"/>
          <w:highlight w:val="none"/>
          <w:lang w:val="en-US" w:eastAsia="zh-CN"/>
        </w:rPr>
        <w:t>5</w:t>
      </w:r>
      <w:r>
        <w:rPr>
          <w:rFonts w:hint="eastAsia" w:ascii="仿宋" w:hAnsi="仿宋" w:eastAsia="仿宋" w:cs="仿宋"/>
          <w:b/>
          <w:sz w:val="32"/>
          <w:szCs w:val="32"/>
          <w:highlight w:val="none"/>
        </w:rPr>
        <w:t>月</w:t>
      </w:r>
    </w:p>
    <w:p>
      <w:pPr>
        <w:pStyle w:val="11"/>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highlight w:val="none"/>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仿宋" w:hAnsi="仿宋" w:eastAsia="仿宋" w:cs="仿宋"/>
          <w:b/>
          <w:bCs/>
          <w:sz w:val="30"/>
          <w:szCs w:val="30"/>
          <w:highlight w:val="none"/>
        </w:rPr>
      </w:pPr>
      <w:r>
        <w:rPr>
          <w:rFonts w:hint="eastAsia" w:ascii="仿宋" w:hAnsi="仿宋" w:eastAsia="仿宋" w:cs="仿宋"/>
          <w:b/>
          <w:bCs/>
          <w:sz w:val="32"/>
          <w:szCs w:val="32"/>
          <w:highlight w:val="none"/>
        </w:rPr>
        <w:t>目  录</w:t>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TOC \o "1-2" \h \u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"_Toc11574" </w:instrText>
      </w:r>
      <w:r>
        <w:rPr>
          <w:rFonts w:hint="eastAsia" w:ascii="仿宋" w:hAnsi="仿宋" w:eastAsia="仿宋" w:cs="仿宋"/>
          <w:sz w:val="32"/>
          <w:szCs w:val="32"/>
        </w:rPr>
        <w:fldChar w:fldCharType="separate"/>
      </w:r>
      <w:r>
        <w:rPr>
          <w:rFonts w:hint="eastAsia" w:ascii="仿宋" w:hAnsi="仿宋" w:eastAsia="仿宋" w:cs="仿宋"/>
          <w:sz w:val="32"/>
          <w:szCs w:val="32"/>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_Toc11574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"_Toc9575" </w:instrText>
      </w:r>
      <w:r>
        <w:rPr>
          <w:rFonts w:hint="eastAsia" w:ascii="仿宋" w:hAnsi="仿宋" w:eastAsia="仿宋" w:cs="仿宋"/>
          <w:sz w:val="32"/>
          <w:szCs w:val="32"/>
        </w:rPr>
        <w:fldChar w:fldCharType="separate"/>
      </w:r>
      <w:r>
        <w:rPr>
          <w:rFonts w:hint="eastAsia" w:ascii="仿宋" w:hAnsi="仿宋" w:eastAsia="仿宋" w:cs="仿宋"/>
          <w:sz w:val="32"/>
          <w:szCs w:val="32"/>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_Toc9575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"_Toc17607" </w:instrText>
      </w:r>
      <w:r>
        <w:rPr>
          <w:rFonts w:hint="eastAsia" w:ascii="仿宋" w:hAnsi="仿宋" w:eastAsia="仿宋" w:cs="仿宋"/>
          <w:sz w:val="32"/>
          <w:szCs w:val="32"/>
        </w:rPr>
        <w:fldChar w:fldCharType="separate"/>
      </w:r>
      <w:r>
        <w:rPr>
          <w:rFonts w:hint="eastAsia" w:ascii="仿宋" w:hAnsi="仿宋" w:eastAsia="仿宋" w:cs="仿宋"/>
          <w:sz w:val="32"/>
          <w:szCs w:val="32"/>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_Toc17607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"_Toc1209"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_Toc1209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"_Toc2270" </w:instrText>
      </w:r>
      <w:r>
        <w:rPr>
          <w:rFonts w:hint="eastAsia" w:ascii="仿宋" w:hAnsi="仿宋" w:eastAsia="仿宋" w:cs="仿宋"/>
          <w:sz w:val="32"/>
          <w:szCs w:val="32"/>
        </w:rPr>
        <w:fldChar w:fldCharType="separate"/>
      </w:r>
      <w:r>
        <w:rPr>
          <w:rFonts w:hint="eastAsia" w:ascii="仿宋" w:hAnsi="仿宋" w:eastAsia="仿宋" w:cs="仿宋"/>
          <w:sz w:val="32"/>
          <w:szCs w:val="32"/>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_Toc2270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"_Toc5617" </w:instrText>
      </w:r>
      <w:r>
        <w:rPr>
          <w:rFonts w:hint="eastAsia" w:ascii="仿宋" w:hAnsi="仿宋" w:eastAsia="仿宋" w:cs="仿宋"/>
          <w:sz w:val="32"/>
          <w:szCs w:val="32"/>
        </w:rPr>
        <w:fldChar w:fldCharType="separate"/>
      </w:r>
      <w:r>
        <w:rPr>
          <w:rFonts w:hint="eastAsia" w:ascii="仿宋" w:hAnsi="仿宋" w:eastAsia="仿宋" w:cs="仿宋"/>
          <w:sz w:val="32"/>
          <w:szCs w:val="32"/>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_Toc5617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"_Toc12774" </w:instrText>
      </w:r>
      <w:r>
        <w:rPr>
          <w:rFonts w:hint="eastAsia" w:ascii="仿宋" w:hAnsi="仿宋" w:eastAsia="仿宋" w:cs="仿宋"/>
          <w:sz w:val="32"/>
          <w:szCs w:val="32"/>
        </w:rPr>
        <w:fldChar w:fldCharType="separate"/>
      </w:r>
      <w:r>
        <w:rPr>
          <w:rFonts w:hint="eastAsia" w:ascii="仿宋" w:hAnsi="仿宋" w:eastAsia="仿宋" w:cs="仿宋"/>
          <w:sz w:val="32"/>
          <w:szCs w:val="32"/>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_Toc12774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keepNext w:val="0"/>
        <w:keepLines w:val="0"/>
        <w:pageBreakBefore w:val="0"/>
        <w:widowControl w:val="0"/>
        <w:kinsoku/>
        <w:wordWrap/>
        <w:overflowPunct/>
        <w:topLinePunct w:val="0"/>
        <w:autoSpaceDE/>
        <w:autoSpaceDN/>
        <w:bidi w:val="0"/>
        <w:adjustRightInd/>
        <w:snapToGrid/>
        <w:spacing w:line="120" w:lineRule="auto"/>
        <w:ind w:firstLine="320" w:firstLineChars="100"/>
        <w:jc w:val="both"/>
        <w:textAlignment w:val="auto"/>
        <w:rPr>
          <w:rFonts w:hint="eastAsia" w:ascii="仿宋" w:hAnsi="仿宋" w:eastAsia="仿宋" w:cs="仿宋"/>
          <w:b w:val="0"/>
          <w:kern w:val="2"/>
          <w:sz w:val="32"/>
          <w:szCs w:val="32"/>
          <w:lang w:val="en-US" w:eastAsia="zh-CN" w:bidi="ar-SA"/>
        </w:rPr>
      </w:pPr>
      <w:r>
        <w:rPr>
          <w:rFonts w:hint="eastAsia" w:ascii="仿宋" w:hAnsi="仿宋" w:eastAsia="仿宋" w:cs="仿宋"/>
          <w:b w:val="0"/>
          <w:kern w:val="2"/>
          <w:sz w:val="32"/>
          <w:szCs w:val="32"/>
          <w:lang w:val="en-US" w:eastAsia="zh-CN" w:bidi="ar-SA"/>
        </w:rPr>
        <w:fldChar w:fldCharType="begin"/>
      </w:r>
      <w:r>
        <w:rPr>
          <w:rFonts w:hint="eastAsia" w:ascii="仿宋" w:hAnsi="仿宋" w:eastAsia="仿宋" w:cs="仿宋"/>
          <w:b w:val="0"/>
          <w:kern w:val="2"/>
          <w:sz w:val="32"/>
          <w:szCs w:val="32"/>
          <w:lang w:val="en-US" w:eastAsia="zh-CN" w:bidi="ar-SA"/>
        </w:rPr>
        <w:instrText xml:space="preserve"> HYPERLINK \l "_Toc9578" </w:instrText>
      </w:r>
      <w:r>
        <w:rPr>
          <w:rFonts w:hint="eastAsia" w:ascii="仿宋" w:hAnsi="仿宋" w:eastAsia="仿宋" w:cs="仿宋"/>
          <w:b w:val="0"/>
          <w:kern w:val="2"/>
          <w:sz w:val="32"/>
          <w:szCs w:val="32"/>
          <w:lang w:val="en-US" w:eastAsia="zh-CN" w:bidi="ar-SA"/>
        </w:rPr>
        <w:fldChar w:fldCharType="separate"/>
      </w:r>
      <w:r>
        <w:rPr>
          <w:rFonts w:hint="eastAsia" w:ascii="仿宋" w:hAnsi="仿宋" w:eastAsia="仿宋" w:cs="仿宋"/>
          <w:b w:val="0"/>
          <w:kern w:val="2"/>
          <w:sz w:val="32"/>
          <w:szCs w:val="32"/>
          <w:lang w:val="en-US" w:eastAsia="zh-CN" w:bidi="ar-SA"/>
        </w:rPr>
        <w:t>（四）评分方法</w:t>
      </w:r>
      <w:r>
        <w:rPr>
          <w:rFonts w:hint="eastAsia" w:ascii="仿宋" w:hAnsi="仿宋" w:eastAsia="仿宋" w:cs="仿宋"/>
          <w:b w:val="0"/>
          <w:kern w:val="2"/>
          <w:sz w:val="32"/>
          <w:szCs w:val="32"/>
          <w:lang w:val="en-US" w:eastAsia="zh-CN" w:bidi="ar-SA"/>
        </w:rPr>
        <w:tab/>
      </w:r>
      <w:r>
        <w:rPr>
          <w:rFonts w:hint="eastAsia" w:ascii="仿宋" w:hAnsi="仿宋" w:eastAsia="仿宋" w:cs="仿宋"/>
          <w:b w:val="0"/>
          <w:kern w:val="2"/>
          <w:sz w:val="32"/>
          <w:szCs w:val="32"/>
          <w:lang w:val="en-US" w:eastAsia="zh-CN" w:bidi="ar-SA"/>
        </w:rPr>
        <w:fldChar w:fldCharType="begin"/>
      </w:r>
      <w:r>
        <w:rPr>
          <w:rFonts w:hint="eastAsia" w:ascii="仿宋" w:hAnsi="仿宋" w:eastAsia="仿宋" w:cs="仿宋"/>
          <w:b w:val="0"/>
          <w:kern w:val="2"/>
          <w:sz w:val="32"/>
          <w:szCs w:val="32"/>
          <w:lang w:val="en-US" w:eastAsia="zh-CN" w:bidi="ar-SA"/>
        </w:rPr>
        <w:instrText xml:space="preserve"> PAGEREF _Toc9578 \h </w:instrText>
      </w:r>
      <w:r>
        <w:rPr>
          <w:rFonts w:hint="eastAsia" w:ascii="仿宋" w:hAnsi="仿宋" w:eastAsia="仿宋" w:cs="仿宋"/>
          <w:b w:val="0"/>
          <w:kern w:val="2"/>
          <w:sz w:val="32"/>
          <w:szCs w:val="32"/>
          <w:lang w:val="en-US" w:eastAsia="zh-CN" w:bidi="ar-SA"/>
        </w:rPr>
        <w:fldChar w:fldCharType="separate"/>
      </w:r>
      <w:r>
        <w:rPr>
          <w:rFonts w:hint="eastAsia" w:ascii="仿宋" w:hAnsi="仿宋" w:eastAsia="仿宋" w:cs="仿宋"/>
          <w:b w:val="0"/>
          <w:kern w:val="2"/>
          <w:sz w:val="32"/>
          <w:szCs w:val="32"/>
          <w:lang w:val="en-US" w:eastAsia="zh-CN" w:bidi="ar-SA"/>
        </w:rPr>
        <w:t>3</w:t>
      </w:r>
      <w:r>
        <w:rPr>
          <w:rFonts w:hint="eastAsia" w:ascii="仿宋" w:hAnsi="仿宋" w:eastAsia="仿宋" w:cs="仿宋"/>
          <w:b w:val="0"/>
          <w:kern w:val="2"/>
          <w:sz w:val="32"/>
          <w:szCs w:val="32"/>
          <w:lang w:val="en-US" w:eastAsia="zh-CN" w:bidi="ar-SA"/>
        </w:rPr>
        <w:fldChar w:fldCharType="end"/>
      </w:r>
      <w:r>
        <w:rPr>
          <w:rFonts w:hint="eastAsia" w:ascii="仿宋" w:hAnsi="仿宋" w:eastAsia="仿宋" w:cs="仿宋"/>
          <w:b w:val="0"/>
          <w:kern w:val="2"/>
          <w:sz w:val="32"/>
          <w:szCs w:val="32"/>
          <w:lang w:val="en-US" w:eastAsia="zh-CN" w:bidi="ar-SA"/>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24"/>
          <w:szCs w:val="24"/>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"_Toc489" </w:instrText>
      </w:r>
      <w:r>
        <w:rPr>
          <w:rFonts w:hint="eastAsia" w:ascii="仿宋" w:hAnsi="仿宋" w:eastAsia="仿宋" w:cs="仿宋"/>
          <w:sz w:val="32"/>
          <w:szCs w:val="32"/>
        </w:rPr>
        <w:fldChar w:fldCharType="separate"/>
      </w:r>
      <w:r>
        <w:rPr>
          <w:rFonts w:hint="eastAsia" w:ascii="仿宋" w:hAnsi="仿宋" w:eastAsia="仿宋" w:cs="仿宋"/>
          <w:sz w:val="32"/>
          <w:szCs w:val="32"/>
        </w:rPr>
        <w:t>（五）绩效自评工作组织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_Toc489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"_Toc24506" </w:instrText>
      </w:r>
      <w:r>
        <w:rPr>
          <w:rFonts w:hint="eastAsia" w:ascii="仿宋" w:hAnsi="仿宋" w:eastAsia="仿宋" w:cs="仿宋"/>
          <w:sz w:val="32"/>
          <w:szCs w:val="32"/>
        </w:rPr>
        <w:fldChar w:fldCharType="separate"/>
      </w:r>
      <w:r>
        <w:rPr>
          <w:rFonts w:hint="eastAsia" w:ascii="仿宋" w:hAnsi="仿宋" w:eastAsia="仿宋" w:cs="仿宋"/>
          <w:sz w:val="32"/>
          <w:szCs w:val="32"/>
        </w:rPr>
        <w:t>三、绩效自评结果及分析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_Toc24506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"_Toc25356" </w:instrText>
      </w:r>
      <w:r>
        <w:rPr>
          <w:rFonts w:hint="eastAsia" w:ascii="仿宋" w:hAnsi="仿宋" w:eastAsia="仿宋" w:cs="仿宋"/>
          <w:sz w:val="32"/>
          <w:szCs w:val="32"/>
        </w:rPr>
        <w:fldChar w:fldCharType="separate"/>
      </w:r>
      <w:r>
        <w:rPr>
          <w:rFonts w:hint="eastAsia" w:ascii="仿宋" w:hAnsi="仿宋" w:eastAsia="仿宋" w:cs="仿宋"/>
          <w:sz w:val="32"/>
          <w:szCs w:val="32"/>
        </w:rPr>
        <w:t>（一）绩效自评价结果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_Toc25356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keepNext w:val="0"/>
        <w:keepLines w:val="0"/>
        <w:pageBreakBefore w:val="0"/>
        <w:widowControl w:val="0"/>
        <w:kinsoku/>
        <w:wordWrap/>
        <w:overflowPunct/>
        <w:topLinePunct w:val="0"/>
        <w:autoSpaceDE/>
        <w:autoSpaceDN/>
        <w:bidi w:val="0"/>
        <w:adjustRightInd/>
        <w:snapToGrid/>
        <w:spacing w:line="120" w:lineRule="auto"/>
        <w:ind w:firstLine="320" w:firstLineChars="1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rPr>
        <w:fldChar w:fldCharType="begin"/>
      </w:r>
      <w:r>
        <w:rPr>
          <w:rFonts w:hint="eastAsia" w:ascii="仿宋" w:hAnsi="仿宋" w:eastAsia="仿宋" w:cs="仿宋"/>
          <w:b w:val="0"/>
          <w:bCs/>
          <w:sz w:val="32"/>
          <w:szCs w:val="32"/>
        </w:rPr>
        <w:instrText xml:space="preserve"> HYPERLINK \l "_Toc24245" </w:instrText>
      </w:r>
      <w:r>
        <w:rPr>
          <w:rFonts w:hint="eastAsia" w:ascii="仿宋" w:hAnsi="仿宋" w:eastAsia="仿宋" w:cs="仿宋"/>
          <w:b w:val="0"/>
          <w:bCs/>
          <w:sz w:val="32"/>
          <w:szCs w:val="32"/>
        </w:rPr>
        <w:fldChar w:fldCharType="separate"/>
      </w:r>
      <w:r>
        <w:rPr>
          <w:rFonts w:hint="eastAsia" w:ascii="仿宋" w:hAnsi="仿宋" w:eastAsia="仿宋" w:cs="仿宋"/>
          <w:b w:val="0"/>
          <w:bCs/>
          <w:sz w:val="32"/>
          <w:szCs w:val="32"/>
        </w:rPr>
        <w:t>（二）自评指标分析</w:t>
      </w:r>
      <w:r>
        <w:rPr>
          <w:rFonts w:hint="eastAsia" w:ascii="仿宋" w:hAnsi="仿宋" w:eastAsia="仿宋" w:cs="仿宋"/>
          <w:b w:val="0"/>
          <w:bCs/>
          <w:sz w:val="32"/>
          <w:szCs w:val="32"/>
        </w:rPr>
        <w:tab/>
      </w:r>
      <w:r>
        <w:rPr>
          <w:rFonts w:hint="eastAsia" w:ascii="仿宋" w:hAnsi="仿宋" w:eastAsia="仿宋" w:cs="仿宋"/>
          <w:b w:val="0"/>
          <w:bCs/>
          <w:sz w:val="32"/>
          <w:szCs w:val="32"/>
        </w:rPr>
        <w:fldChar w:fldCharType="begin"/>
      </w:r>
      <w:r>
        <w:rPr>
          <w:rFonts w:hint="eastAsia" w:ascii="仿宋" w:hAnsi="仿宋" w:eastAsia="仿宋" w:cs="仿宋"/>
          <w:b w:val="0"/>
          <w:bCs/>
          <w:sz w:val="32"/>
          <w:szCs w:val="32"/>
        </w:rPr>
        <w:instrText xml:space="preserve"> PAGEREF _Toc24245 \h </w:instrText>
      </w:r>
      <w:r>
        <w:rPr>
          <w:rFonts w:hint="eastAsia" w:ascii="仿宋" w:hAnsi="仿宋" w:eastAsia="仿宋" w:cs="仿宋"/>
          <w:b w:val="0"/>
          <w:bCs/>
          <w:sz w:val="32"/>
          <w:szCs w:val="32"/>
        </w:rPr>
        <w:fldChar w:fldCharType="separate"/>
      </w:r>
      <w:r>
        <w:rPr>
          <w:rFonts w:hint="eastAsia" w:ascii="仿宋" w:hAnsi="仿宋" w:eastAsia="仿宋" w:cs="仿宋"/>
          <w:b w:val="0"/>
          <w:bCs/>
          <w:sz w:val="32"/>
          <w:szCs w:val="32"/>
        </w:rPr>
        <w:t>5</w:t>
      </w:r>
      <w:r>
        <w:rPr>
          <w:rFonts w:hint="eastAsia" w:ascii="仿宋" w:hAnsi="仿宋" w:eastAsia="仿宋" w:cs="仿宋"/>
          <w:b w:val="0"/>
          <w:bCs/>
          <w:sz w:val="32"/>
          <w:szCs w:val="32"/>
        </w:rPr>
        <w:fldChar w:fldCharType="end"/>
      </w:r>
      <w:r>
        <w:rPr>
          <w:rFonts w:hint="eastAsia" w:ascii="仿宋" w:hAnsi="仿宋" w:eastAsia="仿宋" w:cs="仿宋"/>
          <w:b w:val="0"/>
          <w:bCs/>
          <w:sz w:val="32"/>
          <w:szCs w:val="32"/>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"_Toc1809" </w:instrText>
      </w:r>
      <w:r>
        <w:rPr>
          <w:rFonts w:hint="eastAsia" w:ascii="仿宋" w:hAnsi="仿宋" w:eastAsia="仿宋" w:cs="仿宋"/>
          <w:sz w:val="32"/>
          <w:szCs w:val="32"/>
        </w:rPr>
        <w:fldChar w:fldCharType="separate"/>
      </w:r>
      <w:r>
        <w:rPr>
          <w:rFonts w:hint="eastAsia" w:ascii="仿宋" w:hAnsi="仿宋" w:eastAsia="仿宋" w:cs="仿宋"/>
          <w:sz w:val="32"/>
          <w:szCs w:val="32"/>
        </w:rPr>
        <w:t>四、成果和问题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_Toc1809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"_Toc30565" </w:instrText>
      </w:r>
      <w:r>
        <w:rPr>
          <w:rFonts w:hint="eastAsia" w:ascii="仿宋" w:hAnsi="仿宋" w:eastAsia="仿宋" w:cs="仿宋"/>
          <w:sz w:val="32"/>
          <w:szCs w:val="32"/>
        </w:rPr>
        <w:fldChar w:fldCharType="separate"/>
      </w:r>
      <w:r>
        <w:rPr>
          <w:rFonts w:hint="eastAsia" w:ascii="仿宋" w:hAnsi="仿宋" w:eastAsia="仿宋" w:cs="仿宋"/>
          <w:sz w:val="32"/>
          <w:szCs w:val="32"/>
        </w:rPr>
        <w:t>（一）项目实施的成果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_Toc30565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24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"_Toc30691" </w:instrText>
      </w:r>
      <w:r>
        <w:rPr>
          <w:rFonts w:hint="eastAsia" w:ascii="仿宋" w:hAnsi="仿宋" w:eastAsia="仿宋" w:cs="仿宋"/>
          <w:sz w:val="32"/>
          <w:szCs w:val="32"/>
        </w:rPr>
        <w:fldChar w:fldCharType="separate"/>
      </w:r>
      <w:r>
        <w:rPr>
          <w:rFonts w:hint="eastAsia" w:ascii="仿宋" w:hAnsi="仿宋" w:eastAsia="仿宋" w:cs="仿宋"/>
          <w:sz w:val="32"/>
          <w:szCs w:val="32"/>
        </w:rPr>
        <w:t>（二）项目存在的问题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_Toc30691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"_Toc6382" </w:instrText>
      </w:r>
      <w:r>
        <w:rPr>
          <w:rFonts w:hint="eastAsia" w:ascii="仿宋" w:hAnsi="仿宋" w:eastAsia="仿宋" w:cs="仿宋"/>
          <w:sz w:val="32"/>
          <w:szCs w:val="32"/>
        </w:rPr>
        <w:fldChar w:fldCharType="separate"/>
      </w:r>
      <w:r>
        <w:rPr>
          <w:rFonts w:hint="eastAsia" w:ascii="仿宋" w:hAnsi="仿宋" w:eastAsia="仿宋" w:cs="仿宋"/>
          <w:sz w:val="32"/>
          <w:szCs w:val="32"/>
        </w:rPr>
        <w:t>五、建议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_Toc6382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"_Toc18797" </w:instrText>
      </w:r>
      <w:r>
        <w:rPr>
          <w:rFonts w:hint="eastAsia" w:ascii="仿宋" w:hAnsi="仿宋" w:eastAsia="仿宋" w:cs="仿宋"/>
          <w:sz w:val="32"/>
          <w:szCs w:val="32"/>
        </w:rPr>
        <w:fldChar w:fldCharType="separate"/>
      </w:r>
      <w:r>
        <w:rPr>
          <w:rFonts w:hint="eastAsia" w:ascii="仿宋" w:hAnsi="仿宋" w:eastAsia="仿宋" w:cs="仿宋"/>
          <w:sz w:val="32"/>
          <w:szCs w:val="32"/>
        </w:rPr>
        <w:t>（一）强化预算绩效管理意识，提升项目产出效益</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"_Toc19326" </w:instrText>
      </w:r>
      <w:r>
        <w:rPr>
          <w:rFonts w:hint="eastAsia" w:ascii="仿宋" w:hAnsi="仿宋" w:eastAsia="仿宋" w:cs="仿宋"/>
          <w:sz w:val="32"/>
          <w:szCs w:val="32"/>
        </w:rPr>
        <w:fldChar w:fldCharType="separate"/>
      </w:r>
      <w:r>
        <w:rPr>
          <w:rFonts w:hint="eastAsia" w:ascii="仿宋" w:hAnsi="仿宋" w:eastAsia="仿宋" w:cs="仿宋"/>
          <w:sz w:val="32"/>
          <w:szCs w:val="32"/>
        </w:rPr>
        <w:t>（二）加强学习培训，进一步提高绩效管理水平</w:t>
      </w:r>
      <w:r>
        <w:rPr>
          <w:rFonts w:hint="eastAsia" w:ascii="仿宋" w:hAnsi="仿宋" w:eastAsia="仿宋" w:cs="仿宋"/>
          <w:sz w:val="32"/>
          <w:szCs w:val="32"/>
        </w:rPr>
        <w:tab/>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9</w:t>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"_Toc24402" </w:instrText>
      </w:r>
      <w:r>
        <w:rPr>
          <w:rFonts w:hint="eastAsia" w:ascii="仿宋" w:hAnsi="仿宋" w:eastAsia="仿宋" w:cs="仿宋"/>
          <w:sz w:val="32"/>
          <w:szCs w:val="32"/>
        </w:rPr>
        <w:fldChar w:fldCharType="separate"/>
      </w:r>
      <w:r>
        <w:rPr>
          <w:rFonts w:hint="eastAsia" w:ascii="仿宋" w:hAnsi="仿宋" w:eastAsia="仿宋" w:cs="仿宋"/>
          <w:sz w:val="32"/>
          <w:szCs w:val="32"/>
        </w:rPr>
        <w:t>（三）分析原因，提高施工效率</w:t>
      </w:r>
      <w:r>
        <w:rPr>
          <w:rFonts w:hint="eastAsia" w:ascii="仿宋" w:hAnsi="仿宋" w:eastAsia="仿宋" w:cs="仿宋"/>
          <w:sz w:val="32"/>
          <w:szCs w:val="32"/>
        </w:rPr>
        <w:tab/>
      </w:r>
      <w:r>
        <w:rPr>
          <w:rFonts w:hint="eastAsia" w:ascii="仿宋" w:hAnsi="仿宋" w:eastAsia="仿宋" w:cs="仿宋"/>
          <w:sz w:val="32"/>
          <w:szCs w:val="32"/>
          <w:lang w:val="en-US" w:eastAsia="zh-CN"/>
        </w:rPr>
        <w:t>9</w:t>
      </w:r>
      <w:r>
        <w:rPr>
          <w:rFonts w:hint="eastAsia" w:ascii="仿宋" w:hAnsi="仿宋" w:eastAsia="仿宋" w:cs="仿宋"/>
          <w:sz w:val="32"/>
          <w:szCs w:val="32"/>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"_Toc6061" </w:instrText>
      </w:r>
      <w:r>
        <w:rPr>
          <w:rFonts w:hint="eastAsia" w:ascii="仿宋" w:hAnsi="仿宋" w:eastAsia="仿宋" w:cs="仿宋"/>
          <w:sz w:val="32"/>
          <w:szCs w:val="32"/>
        </w:rPr>
        <w:fldChar w:fldCharType="separate"/>
      </w:r>
      <w:r>
        <w:rPr>
          <w:rFonts w:hint="eastAsia" w:ascii="仿宋" w:hAnsi="仿宋" w:eastAsia="仿宋" w:cs="仿宋"/>
          <w:sz w:val="32"/>
          <w:szCs w:val="32"/>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_Toc6061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1"/>
        <w:keepNext w:val="0"/>
        <w:keepLines w:val="0"/>
        <w:pageBreakBefore w:val="0"/>
        <w:widowControl w:val="0"/>
        <w:tabs>
          <w:tab w:val="right" w:leader="dot" w:pos="8306"/>
          <w:tab w:val="clear" w:pos="8296"/>
        </w:tabs>
        <w:kinsoku/>
        <w:wordWrap/>
        <w:overflowPunct/>
        <w:topLinePunct w:val="0"/>
        <w:autoSpaceDE/>
        <w:autoSpaceDN/>
        <w:bidi w:val="0"/>
        <w:adjustRightInd/>
        <w:snapToGrid/>
        <w:spacing w:line="120" w:lineRule="auto"/>
        <w:textAlignment w:val="auto"/>
        <w:rPr>
          <w:rFonts w:hint="eastAsia"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"_Toc3394" </w:instrText>
      </w:r>
      <w:r>
        <w:rPr>
          <w:rFonts w:hint="eastAsia" w:ascii="仿宋" w:hAnsi="仿宋" w:eastAsia="仿宋" w:cs="仿宋"/>
          <w:sz w:val="32"/>
          <w:szCs w:val="32"/>
        </w:rPr>
        <w:fldChar w:fldCharType="separate"/>
      </w:r>
      <w:r>
        <w:rPr>
          <w:rFonts w:hint="eastAsia" w:ascii="仿宋" w:hAnsi="仿宋" w:eastAsia="仿宋" w:cs="仿宋"/>
          <w:sz w:val="32"/>
          <w:szCs w:val="32"/>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_Toc3394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sz w:val="32"/>
          <w:szCs w:val="32"/>
        </w:rPr>
        <w:fldChar w:fldCharType="end"/>
      </w:r>
    </w:p>
    <w:p>
      <w:pPr>
        <w:pStyle w:val="12"/>
        <w:keepNext w:val="0"/>
        <w:keepLines w:val="0"/>
        <w:pageBreakBefore w:val="0"/>
        <w:widowControl w:val="0"/>
        <w:tabs>
          <w:tab w:val="right" w:leader="dot" w:pos="8306"/>
        </w:tabs>
        <w:kinsoku/>
        <w:wordWrap/>
        <w:overflowPunct/>
        <w:topLinePunct w:val="0"/>
        <w:autoSpaceDE/>
        <w:autoSpaceDN/>
        <w:bidi w:val="0"/>
        <w:adjustRightInd/>
        <w:snapToGrid/>
        <w:spacing w:line="120" w:lineRule="auto"/>
        <w:ind w:left="64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\l "_Toc8706" </w:instrText>
      </w:r>
      <w:r>
        <w:rPr>
          <w:rFonts w:hint="eastAsia" w:ascii="仿宋" w:hAnsi="仿宋" w:eastAsia="仿宋" w:cs="仿宋"/>
          <w:sz w:val="32"/>
          <w:szCs w:val="32"/>
        </w:rPr>
        <w:fldChar w:fldCharType="separate"/>
      </w:r>
      <w:r>
        <w:rPr>
          <w:rFonts w:hint="eastAsia" w:ascii="仿宋" w:hAnsi="仿宋" w:eastAsia="仿宋" w:cs="仿宋"/>
          <w:sz w:val="32"/>
          <w:szCs w:val="32"/>
        </w:rPr>
        <w:t>附件一：项目绩效自评表</w:t>
      </w:r>
      <w:r>
        <w:rPr>
          <w:rFonts w:hint="eastAsia" w:ascii="仿宋" w:hAnsi="仿宋" w:eastAsia="仿宋" w:cs="仿宋"/>
          <w:sz w:val="32"/>
          <w:szCs w:val="32"/>
        </w:rPr>
        <w:tab/>
      </w:r>
      <w:r>
        <w:rPr>
          <w:rFonts w:hint="eastAsia" w:ascii="仿宋" w:hAnsi="仿宋" w:eastAsia="仿宋" w:cs="仿宋"/>
          <w:sz w:val="32"/>
          <w:szCs w:val="32"/>
          <w:lang w:val="en-US" w:eastAsia="zh-CN"/>
        </w:rPr>
        <w:t>1</w:t>
      </w:r>
      <w:r>
        <w:rPr>
          <w:rFonts w:hint="eastAsia" w:ascii="仿宋" w:hAnsi="仿宋" w:eastAsia="仿宋" w:cs="仿宋"/>
          <w:sz w:val="32"/>
          <w:szCs w:val="32"/>
        </w:rPr>
        <w:fldChar w:fldCharType="end"/>
      </w:r>
      <w:r>
        <w:rPr>
          <w:rFonts w:hint="eastAsia" w:ascii="仿宋" w:hAnsi="仿宋" w:eastAsia="仿宋" w:cs="仿宋"/>
          <w:sz w:val="32"/>
          <w:szCs w:val="32"/>
          <w:lang w:val="en-US" w:eastAsia="zh-CN"/>
        </w:rPr>
        <w:t>1</w:t>
      </w:r>
    </w:p>
    <w:p>
      <w:pPr>
        <w:keepNext w:val="0"/>
        <w:keepLines w:val="0"/>
        <w:pageBreakBefore w:val="0"/>
        <w:widowControl w:val="0"/>
        <w:kinsoku/>
        <w:wordWrap/>
        <w:overflowPunct/>
        <w:topLinePunct w:val="0"/>
        <w:autoSpaceDE/>
        <w:autoSpaceDN/>
        <w:bidi w:val="0"/>
        <w:adjustRightInd/>
        <w:snapToGrid/>
        <w:spacing w:line="120" w:lineRule="auto"/>
        <w:ind w:firstLine="640"/>
        <w:textAlignment w:val="auto"/>
        <w:rPr>
          <w:rFonts w:hint="eastAsia" w:ascii="仿宋" w:hAnsi="仿宋" w:eastAsia="仿宋" w:cs="仿宋"/>
          <w:sz w:val="32"/>
          <w:szCs w:val="32"/>
        </w:rPr>
        <w:sectPr>
          <w:footerReference r:id="rId3" w:type="default"/>
          <w:pgSz w:w="11906" w:h="16838"/>
          <w:pgMar w:top="720" w:right="720" w:bottom="720" w:left="720" w:header="851" w:footer="737" w:gutter="0"/>
          <w:pgNumType w:fmt="decimal" w:start="1"/>
          <w:cols w:space="425" w:num="1"/>
          <w:docGrid w:type="lines" w:linePitch="312" w:charSpace="0"/>
        </w:sectPr>
      </w:pPr>
      <w:r>
        <w:rPr>
          <w:rFonts w:hint="eastAsia" w:ascii="仿宋" w:hAnsi="仿宋" w:eastAsia="仿宋" w:cs="仿宋"/>
          <w:sz w:val="32"/>
          <w:szCs w:val="32"/>
        </w:rPr>
        <w:fldChar w:fldCharType="end"/>
      </w:r>
    </w:p>
    <w:p>
      <w:pPr>
        <w:pStyle w:val="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1" w:name="_Toc11574"/>
      <w:bookmarkStart w:id="2" w:name="_Toc79333430"/>
      <w:r>
        <w:rPr>
          <w:rFonts w:hint="eastAsia" w:ascii="仿宋" w:hAnsi="仿宋" w:eastAsia="仿宋" w:cs="仿宋"/>
          <w:sz w:val="32"/>
          <w:szCs w:val="32"/>
        </w:rPr>
        <w:t>一、项目基本情况</w:t>
      </w:r>
      <w:bookmarkEnd w:id="0"/>
      <w:bookmarkEnd w:id="1"/>
      <w:bookmarkEnd w:id="2"/>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3" w:name="_Toc9575"/>
      <w:bookmarkStart w:id="4" w:name="_Toc79333431"/>
      <w:bookmarkStart w:id="5" w:name="_Toc8110"/>
      <w:r>
        <w:rPr>
          <w:rFonts w:hint="eastAsia" w:ascii="仿宋" w:hAnsi="仿宋" w:eastAsia="仿宋" w:cs="仿宋"/>
          <w:sz w:val="32"/>
          <w:szCs w:val="32"/>
        </w:rPr>
        <w:t>（一）项目基本信息</w:t>
      </w:r>
      <w:bookmarkEnd w:id="3"/>
      <w:bookmarkEnd w:id="4"/>
      <w:bookmarkEnd w:id="5"/>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rPr>
      </w:pPr>
      <w:bookmarkStart w:id="6" w:name="_Toc79333432"/>
      <w:r>
        <w:rPr>
          <w:rFonts w:hint="eastAsia" w:ascii="仿宋" w:hAnsi="仿宋" w:eastAsia="仿宋" w:cs="仿宋"/>
          <w:sz w:val="32"/>
          <w:szCs w:val="32"/>
        </w:rPr>
        <w:t>1、项目背景</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color w:val="000000" w:themeColor="text1"/>
          <w:sz w:val="32"/>
          <w:szCs w:val="32"/>
          <w:lang w:eastAsia="zh-CN"/>
          <w14:textFill>
            <w14:solidFill>
              <w14:schemeClr w14:val="tx1"/>
            </w14:solidFill>
          </w14:textFill>
        </w:rPr>
      </w:pPr>
      <w:bookmarkStart w:id="7" w:name="_Toc79333433"/>
      <w:r>
        <w:rPr>
          <w:rFonts w:hint="eastAsia" w:ascii="仿宋" w:hAnsi="仿宋" w:eastAsia="仿宋" w:cs="仿宋"/>
          <w:b w:val="0"/>
          <w:bCs w:val="0"/>
          <w:i w:val="0"/>
          <w:caps w:val="0"/>
          <w:color w:val="000000" w:themeColor="text1"/>
          <w:spacing w:val="0"/>
          <w:kern w:val="2"/>
          <w:sz w:val="32"/>
          <w:szCs w:val="32"/>
          <w:shd w:val="clear" w:fill="FFFFFF"/>
          <w:lang w:val="en-US" w:eastAsia="zh-CN" w:bidi="ar-SA"/>
          <w14:textFill>
            <w14:solidFill>
              <w14:schemeClr w14:val="tx1"/>
            </w14:solidFill>
          </w14:textFill>
        </w:rPr>
        <w:t>太康县政协在县委坚强领导下，在市政协的精心指导下，坚持以习近平中国特色社会主义思想为指导，</w:t>
      </w:r>
      <w:r>
        <w:rPr>
          <w:rFonts w:hint="eastAsia" w:ascii="仿宋" w:hAnsi="仿宋" w:eastAsia="仿宋" w:cs="仿宋"/>
          <w:color w:val="000000" w:themeColor="text1"/>
          <w:sz w:val="32"/>
          <w:szCs w:val="32"/>
          <w:lang w:eastAsia="zh-CN"/>
          <w14:textFill>
            <w14:solidFill>
              <w14:schemeClr w14:val="tx1"/>
            </w14:solidFill>
          </w14:textFill>
        </w:rPr>
        <w:t>准确把握</w:t>
      </w:r>
      <w:r>
        <w:rPr>
          <w:rFonts w:hint="eastAsia" w:ascii="仿宋" w:hAnsi="仿宋" w:eastAsia="仿宋" w:cs="仿宋"/>
          <w:color w:val="000000" w:themeColor="text1"/>
          <w:sz w:val="32"/>
          <w:szCs w:val="32"/>
          <w:lang w:val="en-US" w:eastAsia="zh-CN"/>
          <w14:textFill>
            <w14:solidFill>
              <w14:schemeClr w14:val="tx1"/>
            </w14:solidFill>
          </w14:textFill>
        </w:rPr>
        <w:t>新时代</w:t>
      </w:r>
      <w:r>
        <w:rPr>
          <w:rFonts w:hint="eastAsia" w:ascii="仿宋" w:hAnsi="仿宋" w:eastAsia="仿宋" w:cs="仿宋"/>
          <w:color w:val="000000" w:themeColor="text1"/>
          <w:sz w:val="32"/>
          <w:szCs w:val="32"/>
          <w14:textFill>
            <w14:solidFill>
              <w14:schemeClr w14:val="tx1"/>
            </w14:solidFill>
          </w14:textFill>
        </w:rPr>
        <w:t>人民政协的性质定</w:t>
      </w:r>
      <w:r>
        <w:rPr>
          <w:rFonts w:hint="eastAsia" w:ascii="仿宋" w:hAnsi="仿宋" w:eastAsia="仿宋" w:cs="仿宋"/>
          <w:color w:val="000000" w:themeColor="text1"/>
          <w:sz w:val="32"/>
          <w:szCs w:val="32"/>
          <w:lang w:val="en-US" w:eastAsia="zh-CN"/>
          <w14:textFill>
            <w14:solidFill>
              <w14:schemeClr w14:val="tx1"/>
            </w14:solidFill>
          </w14:textFill>
        </w:rPr>
        <w:t>位，以党史学习教育为载体，以“我为群众办实事”活动为抓手，持续拓展“1+N”协商机制，对标“三标”“六增”行动，围绕中心工</w:t>
      </w:r>
      <w:r>
        <w:rPr>
          <w:rFonts w:hint="eastAsia" w:ascii="仿宋" w:hAnsi="仿宋" w:eastAsia="仿宋" w:cs="仿宋"/>
          <w:color w:val="000000" w:themeColor="text1"/>
          <w:sz w:val="32"/>
          <w:szCs w:val="32"/>
          <w14:textFill>
            <w14:solidFill>
              <w14:schemeClr w14:val="tx1"/>
            </w14:solidFill>
          </w14:textFill>
        </w:rPr>
        <w:t>作，服务发展大局，认真履行政治协商、民主监督、参政议政职能</w:t>
      </w:r>
      <w:r>
        <w:rPr>
          <w:rFonts w:hint="eastAsia" w:ascii="仿宋" w:hAnsi="仿宋" w:eastAsia="仿宋" w:cs="仿宋"/>
          <w:color w:val="000000" w:themeColor="text1"/>
          <w:sz w:val="32"/>
          <w:szCs w:val="32"/>
          <w:lang w:eastAsia="zh-CN"/>
          <w14:textFill>
            <w14:solidFill>
              <w14:schemeClr w14:val="tx1"/>
            </w14:solidFill>
          </w14:textFill>
        </w:rPr>
        <w:t>。</w:t>
      </w:r>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rPr>
      </w:pPr>
      <w:r>
        <w:rPr>
          <w:rFonts w:hint="eastAsia" w:ascii="仿宋" w:hAnsi="仿宋" w:eastAsia="仿宋" w:cs="仿宋"/>
          <w:sz w:val="32"/>
          <w:szCs w:val="32"/>
        </w:rPr>
        <w:t>2、项目实施内容</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bookmarkStart w:id="8" w:name="_Toc17607"/>
      <w:bookmarkStart w:id="9" w:name="_Toc14372"/>
      <w:bookmarkStart w:id="10" w:name="_Toc79333434"/>
      <w:r>
        <w:rPr>
          <w:rFonts w:hint="eastAsia" w:ascii="仿宋" w:hAnsi="仿宋" w:eastAsia="仿宋" w:cs="仿宋"/>
          <w:sz w:val="32"/>
          <w:szCs w:val="32"/>
          <w:lang w:val="en-US" w:eastAsia="zh-CN"/>
        </w:rPr>
        <w:t>强化制度保障，规范保障政协机关各委室工作正常运行开展，着力构建政协采购经费使用长效机制。</w:t>
      </w:r>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（二）项目支出情况</w:t>
      </w:r>
      <w:bookmarkEnd w:id="8"/>
      <w:bookmarkEnd w:id="9"/>
      <w:bookmarkEnd w:id="10"/>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highlight w:val="none"/>
        </w:rPr>
      </w:pPr>
      <w:bookmarkStart w:id="11" w:name="_Toc79333435"/>
      <w:bookmarkStart w:id="12" w:name="_Toc28118"/>
      <w:r>
        <w:rPr>
          <w:rFonts w:hint="eastAsia" w:ascii="仿宋" w:hAnsi="仿宋" w:eastAsia="仿宋" w:cs="仿宋"/>
          <w:sz w:val="32"/>
          <w:szCs w:val="32"/>
          <w:highlight w:val="none"/>
        </w:rPr>
        <w:t>1、项目预算情况</w:t>
      </w:r>
      <w:bookmarkEnd w:id="11"/>
      <w:bookmarkEnd w:id="12"/>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项目于2021年共申请财政资金</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万元，当年实际执行</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w:t>
      </w:r>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highlight w:val="none"/>
        </w:rPr>
      </w:pPr>
      <w:bookmarkStart w:id="13" w:name="_Toc79333436"/>
      <w:bookmarkStart w:id="14" w:name="_Toc18098"/>
      <w:r>
        <w:rPr>
          <w:rFonts w:hint="eastAsia" w:ascii="仿宋" w:hAnsi="仿宋" w:eastAsia="仿宋" w:cs="仿宋"/>
          <w:sz w:val="32"/>
          <w:szCs w:val="32"/>
          <w:highlight w:val="none"/>
        </w:rPr>
        <w:t>2、项目预算执行情况</w:t>
      </w:r>
      <w:bookmarkEnd w:id="13"/>
      <w:bookmarkEnd w:id="14"/>
    </w:p>
    <w:p>
      <w:pPr>
        <w:pageBreakBefore w:val="0"/>
        <w:kinsoku/>
        <w:wordWrap/>
        <w:overflowPunct/>
        <w:topLinePunct w:val="0"/>
        <w:autoSpaceDE/>
        <w:autoSpaceDN/>
        <w:bidi w:val="0"/>
        <w:adjustRightInd/>
        <w:snapToGrid/>
        <w:spacing w:line="360" w:lineRule="auto"/>
        <w:ind w:firstLine="640"/>
        <w:jc w:val="left"/>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项目实际支出</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w:t>
      </w:r>
    </w:p>
    <w:p>
      <w:pPr>
        <w:pStyle w:val="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15" w:name="_Toc79333437"/>
      <w:bookmarkStart w:id="16" w:name="_Toc1209"/>
      <w:bookmarkStart w:id="17" w:name="_Toc10420"/>
      <w:bookmarkStart w:id="18" w:name="_Toc75871361"/>
      <w:r>
        <w:rPr>
          <w:rFonts w:hint="eastAsia" w:ascii="仿宋" w:hAnsi="仿宋" w:eastAsia="仿宋" w:cs="仿宋"/>
          <w:sz w:val="32"/>
          <w:szCs w:val="32"/>
        </w:rPr>
        <w:t>二、绩效自评工作开展情况</w:t>
      </w:r>
      <w:bookmarkEnd w:id="15"/>
      <w:bookmarkEnd w:id="16"/>
      <w:bookmarkEnd w:id="17"/>
      <w:bookmarkEnd w:id="18"/>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19" w:name="_Toc2270"/>
      <w:bookmarkStart w:id="20" w:name="_Toc79333438"/>
      <w:bookmarkStart w:id="21" w:name="_Toc75871362"/>
      <w:r>
        <w:rPr>
          <w:rFonts w:hint="eastAsia" w:ascii="仿宋" w:hAnsi="仿宋" w:eastAsia="仿宋" w:cs="仿宋"/>
          <w:sz w:val="32"/>
          <w:szCs w:val="32"/>
        </w:rPr>
        <w:t>（一）绩效自评价目的和意义</w:t>
      </w:r>
      <w:bookmarkEnd w:id="19"/>
      <w:bookmarkEnd w:id="20"/>
      <w:bookmarkEnd w:id="21"/>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预算支出绩效自评价是预算单位运用科学、规范的评价方法，对照统一的评价标准，对预算支出的效率和效益进行的自我衡量和综合评价。</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预算支出绩效自评价的目的是：通过对绩效目标的综合考评，合理配置资源，优化支出结构，规范预算资金分配，提高财政资源配置效率和使用效益。</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highlight w:val="none"/>
        </w:rPr>
      </w:pPr>
      <w:bookmarkStart w:id="22" w:name="_Toc5617"/>
      <w:bookmarkStart w:id="23" w:name="_Toc3060"/>
      <w:bookmarkStart w:id="24" w:name="_Toc75871363"/>
      <w:bookmarkStart w:id="25" w:name="_Toc79333439"/>
      <w:r>
        <w:rPr>
          <w:rFonts w:hint="eastAsia" w:ascii="仿宋" w:hAnsi="仿宋" w:eastAsia="仿宋" w:cs="仿宋"/>
          <w:sz w:val="32"/>
          <w:szCs w:val="32"/>
          <w:highlight w:val="none"/>
        </w:rPr>
        <w:t>（二）绩效自评价对象和范围</w:t>
      </w:r>
      <w:bookmarkEnd w:id="22"/>
      <w:bookmarkEnd w:id="23"/>
      <w:bookmarkEnd w:id="24"/>
      <w:bookmarkEnd w:id="25"/>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本次绩效自评价对象为2021年</w:t>
      </w:r>
      <w:r>
        <w:rPr>
          <w:rFonts w:hint="eastAsia" w:ascii="仿宋" w:hAnsi="仿宋" w:eastAsia="仿宋" w:cs="仿宋"/>
          <w:sz w:val="32"/>
          <w:szCs w:val="32"/>
          <w:highlight w:val="none"/>
          <w:lang w:eastAsia="zh-CN"/>
        </w:rPr>
        <w:t>政府采购经费</w:t>
      </w:r>
      <w:r>
        <w:rPr>
          <w:rFonts w:hint="eastAsia" w:ascii="仿宋" w:hAnsi="仿宋" w:eastAsia="仿宋" w:cs="仿宋"/>
          <w:sz w:val="32"/>
          <w:szCs w:val="32"/>
          <w:highlight w:val="none"/>
        </w:rPr>
        <w:t>项目</w:t>
      </w:r>
      <w:r>
        <w:rPr>
          <w:rFonts w:hint="eastAsia" w:ascii="仿宋" w:hAnsi="仿宋" w:eastAsia="仿宋" w:cs="仿宋"/>
          <w:sz w:val="32"/>
          <w:szCs w:val="32"/>
          <w:highlight w:val="none"/>
          <w:lang w:eastAsia="zh-CN"/>
        </w:rPr>
        <w:t>采购</w:t>
      </w:r>
      <w:r>
        <w:rPr>
          <w:rFonts w:hint="eastAsia" w:ascii="仿宋" w:hAnsi="仿宋" w:eastAsia="仿宋" w:cs="仿宋"/>
          <w:sz w:val="32"/>
          <w:szCs w:val="32"/>
          <w:highlight w:val="none"/>
        </w:rPr>
        <w:t>资金，评价范围为涉及该项目管理及其预算资金</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万元的使用情况。</w:t>
      </w:r>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26" w:name="_Toc12774"/>
      <w:bookmarkStart w:id="27" w:name="_Toc8160"/>
      <w:bookmarkStart w:id="28" w:name="_Toc75871364"/>
      <w:bookmarkStart w:id="29" w:name="_Toc79333440"/>
      <w:r>
        <w:rPr>
          <w:rFonts w:hint="eastAsia" w:ascii="仿宋" w:hAnsi="仿宋" w:eastAsia="仿宋" w:cs="仿宋"/>
          <w:sz w:val="32"/>
          <w:szCs w:val="32"/>
        </w:rPr>
        <w:t>（三）绩效评价的依据</w:t>
      </w:r>
      <w:bookmarkEnd w:id="26"/>
      <w:bookmarkEnd w:id="27"/>
      <w:bookmarkEnd w:id="28"/>
      <w:bookmarkEnd w:id="29"/>
    </w:p>
    <w:p>
      <w:pPr>
        <w:pageBreakBefore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中共中央、国务院《关于全面实施预算绩效管理的意见》（中发〔2018〕34号）；</w:t>
      </w:r>
    </w:p>
    <w:p>
      <w:pPr>
        <w:pageBreakBefore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《项目支出绩效评价管理办法》（财预〔2020〕10号）；</w:t>
      </w:r>
    </w:p>
    <w:p>
      <w:pPr>
        <w:pageBreakBefore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《预算绩效评价共性指标体系框架》（财预〔2013〕53号）；</w:t>
      </w:r>
    </w:p>
    <w:p>
      <w:pPr>
        <w:pageBreakBefore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《中共河南省委 河南省人民政府关于全面实施预算绩效管理的实施意见》（豫发〔2019〕10号）；</w:t>
      </w:r>
    </w:p>
    <w:p>
      <w:pPr>
        <w:pageBreakBefore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河南省财政厅关于印发《河南省省级预算项目支出绩效评价管理办法》的通知（豫财效〔2020〕10号）；</w:t>
      </w:r>
    </w:p>
    <w:p>
      <w:pPr>
        <w:pageBreakBefore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与本次自评相关的其他资料。</w:t>
      </w:r>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30" w:name="_Toc75871365"/>
      <w:bookmarkStart w:id="31" w:name="_Toc79333441"/>
      <w:bookmarkStart w:id="32" w:name="_Toc9578"/>
      <w:bookmarkStart w:id="33" w:name="_Toc13521"/>
      <w:r>
        <w:rPr>
          <w:rFonts w:hint="eastAsia" w:ascii="仿宋" w:hAnsi="仿宋" w:eastAsia="仿宋" w:cs="仿宋"/>
          <w:sz w:val="32"/>
          <w:szCs w:val="32"/>
        </w:rPr>
        <w:t>（四）评分方法</w:t>
      </w:r>
      <w:bookmarkEnd w:id="30"/>
      <w:bookmarkEnd w:id="31"/>
      <w:bookmarkEnd w:id="32"/>
      <w:bookmarkEnd w:id="33"/>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bookmarkStart w:id="34" w:name="_Toc27533"/>
      <w:r>
        <w:rPr>
          <w:rFonts w:hint="eastAsia" w:ascii="仿宋" w:hAnsi="仿宋" w:eastAsia="仿宋" w:cs="仿宋"/>
          <w:sz w:val="32"/>
          <w:szCs w:val="32"/>
        </w:rPr>
        <w:t>根据财政部《项目支出绩效评价管理办法》（财预〔2020〕10号）第十六条的相关要求：</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单位自评采用定量与定性评价相结合的比较法，总分由各项指标得分汇总形成。</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评分表满分为100分，一级指标分值统一设置为：预算执行率10分、产出指标</w:t>
      </w:r>
      <w:r>
        <w:rPr>
          <w:rFonts w:hint="eastAsia" w:ascii="仿宋" w:hAnsi="仿宋" w:eastAsia="仿宋" w:cs="仿宋"/>
          <w:sz w:val="32"/>
          <w:szCs w:val="32"/>
          <w:lang w:val="en-US" w:eastAsia="zh-CN"/>
        </w:rPr>
        <w:t>50</w:t>
      </w:r>
      <w:r>
        <w:rPr>
          <w:rFonts w:hint="eastAsia" w:ascii="仿宋" w:hAnsi="仿宋" w:eastAsia="仿宋" w:cs="仿宋"/>
          <w:sz w:val="32"/>
          <w:szCs w:val="32"/>
        </w:rPr>
        <w:t>分、效益指标</w:t>
      </w:r>
      <w:r>
        <w:rPr>
          <w:rFonts w:hint="eastAsia" w:ascii="仿宋" w:hAnsi="仿宋" w:eastAsia="仿宋" w:cs="仿宋"/>
          <w:sz w:val="32"/>
          <w:szCs w:val="32"/>
          <w:lang w:val="en-US" w:eastAsia="zh-CN"/>
        </w:rPr>
        <w:t>30</w:t>
      </w:r>
      <w:r>
        <w:rPr>
          <w:rFonts w:hint="eastAsia" w:ascii="仿宋" w:hAnsi="仿宋" w:eastAsia="仿宋" w:cs="仿宋"/>
          <w:sz w:val="32"/>
          <w:szCs w:val="32"/>
        </w:rPr>
        <w:t>分、服务对象满意指标10分。各部门可根据指标的重要程度自主确定各项三级指标的权重分值各项指标得分加总得出自评的总分。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综合各级政府绩效评价相关政策，按照政策相关要求，根据指标的重要程度确定各项三级指标的权重分值。</w:t>
      </w:r>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35" w:name="_Toc79333442"/>
      <w:bookmarkStart w:id="36" w:name="_Toc489"/>
      <w:bookmarkStart w:id="37" w:name="_Toc75871366"/>
      <w:r>
        <w:rPr>
          <w:rFonts w:hint="eastAsia" w:ascii="仿宋" w:hAnsi="仿宋" w:eastAsia="仿宋" w:cs="仿宋"/>
          <w:sz w:val="32"/>
          <w:szCs w:val="32"/>
        </w:rPr>
        <w:t>（五）绩效自评工作组织</w:t>
      </w:r>
      <w:bookmarkEnd w:id="34"/>
      <w:bookmarkEnd w:id="35"/>
      <w:bookmarkEnd w:id="36"/>
      <w:bookmarkEnd w:id="37"/>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我单位依据自评价相关要求，成立项目自评领导小组，下设自评工作组，由工作组根据具体项目指定专人配合进行自评。</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工作组主要工作内容有：</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1、召开自评价专门会议，进行自评价工作的统一部署并组织项目相关成员进行必要的政策法规学习；</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2、组织有效的调查研究、项目座谈、查阅相关资料；</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3、根据获取的资料，依照《项目支出绩效自评表》进行合理打分；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4、综合上述工作成果，撰写项目自评价报告；</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5、完成项目绩效评价相关政策所要求的其他事项。</w:t>
      </w:r>
    </w:p>
    <w:p>
      <w:pPr>
        <w:pStyle w:val="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38" w:name="_Toc24506"/>
      <w:bookmarkStart w:id="39" w:name="_Toc79333443"/>
      <w:r>
        <w:rPr>
          <w:rFonts w:hint="eastAsia" w:ascii="仿宋" w:hAnsi="仿宋" w:eastAsia="仿宋" w:cs="仿宋"/>
          <w:sz w:val="32"/>
          <w:szCs w:val="32"/>
        </w:rPr>
        <w:t>三、绩效自评结果及分析</w:t>
      </w:r>
      <w:bookmarkEnd w:id="38"/>
      <w:bookmarkEnd w:id="39"/>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40" w:name="_Toc79333444"/>
      <w:bookmarkStart w:id="41" w:name="_Toc25356"/>
      <w:bookmarkStart w:id="42" w:name="_Toc4028"/>
      <w:r>
        <w:rPr>
          <w:rFonts w:hint="eastAsia" w:ascii="仿宋" w:hAnsi="仿宋" w:eastAsia="仿宋" w:cs="仿宋"/>
          <w:sz w:val="32"/>
          <w:szCs w:val="32"/>
        </w:rPr>
        <w:t>（一）绩效自评价结果</w:t>
      </w:r>
      <w:bookmarkEnd w:id="40"/>
      <w:bookmarkEnd w:id="41"/>
      <w:bookmarkEnd w:id="42"/>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根据自评相关规定，绩效评价结果实行百分制和四级分类，分别是：90-100分为优、80-89分为良、60-79分为中、0-59分为差。</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我单位通过对本项目调查研究、座谈、查阅相关资料，根据相关政</w:t>
      </w:r>
      <w:r>
        <w:rPr>
          <w:rFonts w:hint="eastAsia" w:ascii="仿宋" w:hAnsi="仿宋" w:eastAsia="仿宋" w:cs="仿宋"/>
          <w:sz w:val="32"/>
          <w:szCs w:val="32"/>
          <w:highlight w:val="none"/>
        </w:rPr>
        <w:t>策要求进行打分，最终项目自评价得分为</w:t>
      </w:r>
      <w:r>
        <w:rPr>
          <w:rFonts w:hint="eastAsia" w:ascii="仿宋" w:hAnsi="仿宋" w:eastAsia="仿宋" w:cs="仿宋"/>
          <w:sz w:val="32"/>
          <w:szCs w:val="32"/>
          <w:highlight w:val="none"/>
          <w:lang w:val="en-US" w:eastAsia="zh-CN"/>
        </w:rPr>
        <w:t>98</w:t>
      </w:r>
      <w:r>
        <w:rPr>
          <w:rFonts w:hint="eastAsia" w:ascii="仿宋" w:hAnsi="仿宋" w:eastAsia="仿宋" w:cs="仿宋"/>
          <w:sz w:val="32"/>
          <w:szCs w:val="32"/>
          <w:highlight w:val="none"/>
        </w:rPr>
        <w:t>分，评价结果为“</w:t>
      </w:r>
      <w:r>
        <w:rPr>
          <w:rFonts w:hint="eastAsia" w:ascii="仿宋" w:hAnsi="仿宋" w:eastAsia="仿宋" w:cs="仿宋"/>
          <w:sz w:val="32"/>
          <w:szCs w:val="32"/>
          <w:highlight w:val="none"/>
          <w:lang w:eastAsia="zh-CN"/>
        </w:rPr>
        <w:t>优</w:t>
      </w:r>
      <w:r>
        <w:rPr>
          <w:rFonts w:hint="eastAsia" w:ascii="仿宋" w:hAnsi="仿宋" w:eastAsia="仿宋" w:cs="仿宋"/>
          <w:sz w:val="32"/>
          <w:szCs w:val="32"/>
          <w:highlight w:val="none"/>
        </w:rPr>
        <w:t>”。</w:t>
      </w:r>
      <w:r>
        <w:rPr>
          <w:rFonts w:hint="eastAsia" w:ascii="仿宋" w:hAnsi="仿宋" w:eastAsia="仿宋" w:cs="仿宋"/>
          <w:sz w:val="32"/>
          <w:szCs w:val="32"/>
        </w:rPr>
        <w:t>各项指标具体得分情况如下表3.1所示</w:t>
      </w:r>
    </w:p>
    <w:p>
      <w:pPr>
        <w:pStyle w:val="1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rPr>
      </w:pPr>
      <w:r>
        <w:rPr>
          <w:rFonts w:hint="eastAsia" w:ascii="仿宋" w:hAnsi="仿宋" w:eastAsia="仿宋" w:cs="仿宋"/>
          <w:sz w:val="32"/>
          <w:szCs w:val="32"/>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tblHeader/>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实际得分</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0"/>
              <w:pageBreakBefore w:val="0"/>
              <w:kinsoku/>
              <w:wordWrap/>
              <w:overflowPunct/>
              <w:topLinePunct w:val="0"/>
              <w:autoSpaceDE/>
              <w:autoSpaceDN/>
              <w:bidi w:val="0"/>
              <w:adjustRightInd/>
              <w:snapToGrid/>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0"/>
              <w:pageBreakBefore w:val="0"/>
              <w:kinsoku/>
              <w:wordWrap/>
              <w:overflowPunct/>
              <w:topLinePunct w:val="0"/>
              <w:autoSpaceDE/>
              <w:autoSpaceDN/>
              <w:bidi w:val="0"/>
              <w:adjustRightInd/>
              <w:snapToGrid/>
              <w:spacing w:line="360" w:lineRule="auto"/>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949" w:type="pct"/>
            <w:tcBorders>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0"/>
              <w:bidi w:val="0"/>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日常采购工作，办公采购</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949" w:type="pct"/>
            <w:vMerge w:val="restart"/>
            <w:tcBorders>
              <w:top w:val="single" w:color="auto" w:sz="4" w:space="0"/>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0"/>
              <w:bidi w:val="0"/>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采购完成率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949" w:type="pct"/>
            <w:vMerge w:val="continue"/>
            <w:tcBorders>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1612" w:type="pct"/>
            <w:tcBorders>
              <w:top w:val="nil"/>
              <w:left w:val="nil"/>
              <w:bottom w:val="single" w:color="auto" w:sz="4" w:space="0"/>
              <w:right w:val="single" w:color="auto" w:sz="4" w:space="0"/>
            </w:tcBorders>
            <w:shd w:val="clear" w:color="auto" w:fill="auto"/>
            <w:vAlign w:val="center"/>
          </w:tcPr>
          <w:p>
            <w:pPr>
              <w:pStyle w:val="20"/>
              <w:bidi w:val="0"/>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资金拨付程序规范性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949" w:type="pct"/>
            <w:tcBorders>
              <w:top w:val="single" w:color="auto" w:sz="4" w:space="0"/>
              <w:left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0"/>
              <w:bidi w:val="0"/>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资金拨付及时率</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0"/>
              <w:bidi w:val="0"/>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项目总成本</w:t>
            </w:r>
          </w:p>
        </w:tc>
        <w:tc>
          <w:tcPr>
            <w:tcW w:w="85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bottom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效益指标</w:t>
            </w: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eastAsia="zh-CN"/>
              </w:rPr>
              <w:t>社会</w:t>
            </w:r>
            <w:r>
              <w:rPr>
                <w:rFonts w:hint="eastAsia" w:ascii="仿宋" w:hAnsi="仿宋" w:eastAsia="仿宋" w:cs="仿宋"/>
                <w:sz w:val="32"/>
                <w:szCs w:val="32"/>
              </w:rPr>
              <w:t>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bidi w:val="0"/>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采购工作机制健全性</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eastAsia" w:ascii="Times New Roman" w:hAnsi="Times New Roman" w:eastAsia="宋体" w:cs="Times New Roman"/>
                <w:kern w:val="2"/>
                <w:sz w:val="24"/>
                <w:szCs w:val="24"/>
                <w:lang w:val="en-US" w:eastAsia="zh-CN" w:bidi="ar-SA"/>
              </w:rPr>
            </w:pPr>
            <w:r>
              <w:rPr>
                <w:rFonts w:hint="eastAsia"/>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eastAsia="zh-CN"/>
              </w:rPr>
              <w:t>可持续影响</w:t>
            </w:r>
            <w:r>
              <w:rPr>
                <w:rFonts w:hint="eastAsia" w:ascii="仿宋" w:hAnsi="仿宋" w:eastAsia="仿宋" w:cs="仿宋"/>
                <w:sz w:val="32"/>
                <w:szCs w:val="32"/>
              </w:rPr>
              <w:t>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0"/>
              <w:bidi w:val="0"/>
              <w:ind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lang w:val="en-US" w:eastAsia="zh-CN"/>
              </w:rPr>
              <w:t>保障工作持续开展</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default" w:ascii="Times New Roman" w:hAnsi="Times New Roman" w:eastAsia="宋体" w:cs="Times New Roman"/>
                <w:kern w:val="2"/>
                <w:sz w:val="24"/>
                <w:szCs w:val="24"/>
                <w:lang w:val="en-US" w:eastAsia="zh-CN" w:bidi="ar-SA"/>
              </w:rPr>
            </w:pPr>
            <w:r>
              <w:rPr>
                <w:rFonts w:hint="eastAsia"/>
                <w:lang w:val="en-US" w:eastAsia="zh-CN"/>
              </w:rPr>
              <w:t>20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0"/>
              <w:bidi w:val="0"/>
              <w:ind w:firstLine="0" w:firstLineChars="0"/>
              <w:rPr>
                <w:rFonts w:hint="default" w:ascii="Times New Roman" w:hAnsi="Times New Roman" w:eastAsia="宋体" w:cs="Times New Roman"/>
                <w:kern w:val="2"/>
                <w:sz w:val="24"/>
                <w:szCs w:val="24"/>
                <w:lang w:val="en-US" w:eastAsia="zh-CN" w:bidi="ar-SA"/>
              </w:rPr>
            </w:pPr>
            <w:r>
              <w:rPr>
                <w:rFonts w:hint="eastAsia"/>
                <w:lang w:val="en-US" w:eastAsia="zh-CN"/>
              </w:rPr>
              <w:t>20</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满意度</w:t>
            </w:r>
          </w:p>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eastAsia="zh-CN"/>
              </w:rPr>
              <w:t>职工</w:t>
            </w:r>
            <w:r>
              <w:rPr>
                <w:rFonts w:hint="eastAsia" w:ascii="仿宋" w:hAnsi="仿宋" w:eastAsia="仿宋" w:cs="仿宋"/>
                <w:sz w:val="32"/>
                <w:szCs w:val="32"/>
                <w:highlight w:val="none"/>
                <w:lang w:val="en-US" w:eastAsia="zh-CN"/>
              </w:rPr>
              <w:t>满意</w:t>
            </w:r>
            <w:bookmarkStart w:id="70" w:name="_GoBack"/>
            <w:bookmarkEnd w:id="70"/>
            <w:r>
              <w:rPr>
                <w:rFonts w:hint="eastAsia" w:ascii="仿宋" w:hAnsi="仿宋" w:eastAsia="仿宋" w:cs="仿宋"/>
                <w:sz w:val="32"/>
                <w:szCs w:val="32"/>
                <w:highlight w:val="none"/>
                <w:lang w:val="en-US" w:eastAsia="zh-CN"/>
              </w:rPr>
              <w:t>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0"/>
              <w:pageBreakBefore w:val="0"/>
              <w:kinsoku/>
              <w:wordWrap/>
              <w:overflowPunct/>
              <w:topLinePunct w:val="0"/>
              <w:autoSpaceDE/>
              <w:autoSpaceDN/>
              <w:bidi w:val="0"/>
              <w:adjustRightInd/>
              <w:snapToGrid/>
              <w:spacing w:line="360" w:lineRule="auto"/>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98</w:t>
            </w:r>
          </w:p>
        </w:tc>
      </w:tr>
    </w:tbl>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43" w:name="_Toc79333445"/>
      <w:bookmarkStart w:id="44" w:name="_Toc24245"/>
      <w:bookmarkStart w:id="45" w:name="_Toc31442"/>
      <w:r>
        <w:rPr>
          <w:rFonts w:hint="eastAsia" w:ascii="仿宋" w:hAnsi="仿宋" w:eastAsia="仿宋" w:cs="仿宋"/>
          <w:sz w:val="32"/>
          <w:szCs w:val="32"/>
        </w:rPr>
        <w:t>（二）自评指标分析</w:t>
      </w:r>
      <w:bookmarkEnd w:id="43"/>
      <w:bookmarkEnd w:id="44"/>
      <w:bookmarkEnd w:id="45"/>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rPr>
      </w:pPr>
      <w:bookmarkStart w:id="46" w:name="_Toc9747"/>
      <w:bookmarkStart w:id="47" w:name="_Toc79333446"/>
      <w:r>
        <w:rPr>
          <w:rFonts w:hint="eastAsia" w:ascii="仿宋" w:hAnsi="仿宋" w:eastAsia="仿宋" w:cs="仿宋"/>
          <w:sz w:val="32"/>
          <w:szCs w:val="32"/>
        </w:rPr>
        <w:t>1、预算执行指标分析</w:t>
      </w:r>
      <w:bookmarkEnd w:id="46"/>
      <w:bookmarkEnd w:id="47"/>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rPr>
        <w:t>一级指标“预算执行”下设一个二级指标和一个三级指标，均为“预算执行率”，该</w:t>
      </w:r>
      <w:r>
        <w:rPr>
          <w:rFonts w:hint="eastAsia" w:ascii="仿宋" w:hAnsi="仿宋" w:eastAsia="仿宋" w:cs="仿宋"/>
          <w:sz w:val="32"/>
          <w:szCs w:val="32"/>
          <w:highlight w:val="none"/>
        </w:rPr>
        <w:t>指标标准分值10分，实际得分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项目全年预算资金为</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万元，全年执行数为</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万元，预算执行率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%，根据评分标准，预算执行率得分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w:t>
      </w:r>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rPr>
      </w:pPr>
      <w:bookmarkStart w:id="48" w:name="_Toc79333447"/>
      <w:r>
        <w:rPr>
          <w:rFonts w:hint="eastAsia" w:ascii="仿宋" w:hAnsi="仿宋" w:eastAsia="仿宋" w:cs="仿宋"/>
          <w:sz w:val="32"/>
          <w:szCs w:val="32"/>
        </w:rPr>
        <w:t>2、产出指标分析</w:t>
      </w:r>
      <w:bookmarkEnd w:id="48"/>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一级指标“产出指标”下设四个二级指标分别是：“数量指标”、“质量指标”、“时效指标”和“成本指标”。</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（1）数量指标</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数量指标以项目完成情况编写，示例如下：</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“数量指标”下设二个三级指标“</w:t>
      </w:r>
      <w:r>
        <w:rPr>
          <w:rFonts w:hint="eastAsia" w:ascii="仿宋" w:hAnsi="仿宋" w:eastAsia="仿宋" w:cs="仿宋"/>
          <w:sz w:val="32"/>
          <w:szCs w:val="32"/>
          <w:highlight w:val="none"/>
          <w:lang w:eastAsia="zh-CN"/>
        </w:rPr>
        <w:t>采购完成</w:t>
      </w:r>
      <w:r>
        <w:rPr>
          <w:rFonts w:hint="eastAsia" w:ascii="仿宋" w:hAnsi="仿宋" w:eastAsia="仿宋" w:cs="仿宋"/>
          <w:sz w:val="32"/>
          <w:szCs w:val="32"/>
          <w:highlight w:val="none"/>
        </w:rPr>
        <w:t>率”。</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截止202</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年12月31日，</w:t>
      </w:r>
      <w:r>
        <w:rPr>
          <w:rFonts w:hint="eastAsia" w:ascii="仿宋" w:hAnsi="仿宋" w:eastAsia="仿宋" w:cs="仿宋"/>
          <w:sz w:val="32"/>
          <w:szCs w:val="32"/>
          <w:highlight w:val="none"/>
          <w:lang w:eastAsia="zh-CN"/>
        </w:rPr>
        <w:t>采购完成</w:t>
      </w:r>
      <w:r>
        <w:rPr>
          <w:rFonts w:hint="eastAsia" w:ascii="仿宋" w:hAnsi="仿宋" w:eastAsia="仿宋" w:cs="仿宋"/>
          <w:sz w:val="32"/>
          <w:szCs w:val="32"/>
          <w:highlight w:val="none"/>
        </w:rPr>
        <w:t>率为</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%，该指标标准分值</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0分。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综上所述，根据评分标准，数量指标实际得</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（2）质量指标</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质量指标以项目完成情况编写，示例如下：</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“质量指标”下设二个三级指标“</w:t>
      </w:r>
      <w:r>
        <w:rPr>
          <w:rFonts w:hint="eastAsia" w:ascii="仿宋" w:hAnsi="仿宋" w:eastAsia="仿宋" w:cs="仿宋"/>
          <w:sz w:val="32"/>
          <w:szCs w:val="32"/>
          <w:highlight w:val="none"/>
          <w:lang w:eastAsia="zh-CN"/>
        </w:rPr>
        <w:t>资金拨付程序规范性</w:t>
      </w:r>
      <w:r>
        <w:rPr>
          <w:rFonts w:hint="eastAsia" w:ascii="仿宋" w:hAnsi="仿宋" w:eastAsia="仿宋" w:cs="仿宋"/>
          <w:sz w:val="32"/>
          <w:szCs w:val="32"/>
          <w:highlight w:val="none"/>
        </w:rPr>
        <w:t>”和“</w:t>
      </w:r>
      <w:r>
        <w:rPr>
          <w:rFonts w:hint="eastAsia" w:ascii="仿宋" w:hAnsi="仿宋" w:eastAsia="仿宋" w:cs="仿宋"/>
          <w:sz w:val="32"/>
          <w:szCs w:val="32"/>
          <w:highlight w:val="none"/>
          <w:lang w:eastAsia="zh-CN"/>
        </w:rPr>
        <w:t>资金拨付及时率</w:t>
      </w:r>
      <w:r>
        <w:rPr>
          <w:rFonts w:hint="eastAsia" w:ascii="仿宋" w:hAnsi="仿宋" w:eastAsia="仿宋" w:cs="仿宋"/>
          <w:sz w:val="32"/>
          <w:szCs w:val="32"/>
          <w:highlight w:val="none"/>
        </w:rPr>
        <w:t>”。</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根据指标要求，</w:t>
      </w:r>
      <w:r>
        <w:rPr>
          <w:rFonts w:hint="eastAsia" w:ascii="仿宋" w:hAnsi="仿宋" w:eastAsia="仿宋" w:cs="仿宋"/>
          <w:sz w:val="32"/>
          <w:szCs w:val="32"/>
          <w:highlight w:val="none"/>
          <w:lang w:eastAsia="zh-CN"/>
        </w:rPr>
        <w:t>资金拨付程序规范性</w:t>
      </w:r>
      <w:r>
        <w:rPr>
          <w:rFonts w:hint="eastAsia" w:ascii="仿宋" w:hAnsi="仿宋" w:eastAsia="仿宋" w:cs="仿宋"/>
          <w:sz w:val="32"/>
          <w:szCs w:val="32"/>
          <w:highlight w:val="none"/>
        </w:rPr>
        <w:t>达到100%，该指标标准分值为10分，得分为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分。202</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资金拨付及时率达到</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rPr>
        <w:t>，该项指标标准分值为10分，得分为10分。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综上所述，根据评分标准，质量指标实际得</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（3）时效指标</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时效指标以项目完成情况编写，示例如下：</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“时效指标”下设一个三级指标“</w:t>
      </w:r>
      <w:r>
        <w:rPr>
          <w:rFonts w:hint="eastAsia" w:ascii="仿宋" w:hAnsi="仿宋" w:eastAsia="仿宋" w:cs="仿宋"/>
          <w:sz w:val="32"/>
          <w:szCs w:val="32"/>
          <w:highlight w:val="none"/>
          <w:lang w:eastAsia="zh-CN"/>
        </w:rPr>
        <w:t>项目总成本</w:t>
      </w:r>
      <w:r>
        <w:rPr>
          <w:rFonts w:hint="eastAsia" w:ascii="仿宋" w:hAnsi="仿宋" w:eastAsia="仿宋" w:cs="仿宋"/>
          <w:sz w:val="32"/>
          <w:szCs w:val="32"/>
          <w:highlight w:val="none"/>
        </w:rPr>
        <w:t>”。</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根据指标要求，</w:t>
      </w:r>
      <w:bookmarkStart w:id="49" w:name="_Hlk79160389"/>
      <w:r>
        <w:rPr>
          <w:rFonts w:hint="eastAsia" w:ascii="仿宋" w:hAnsi="仿宋" w:eastAsia="仿宋" w:cs="仿宋"/>
          <w:sz w:val="32"/>
          <w:szCs w:val="32"/>
          <w:highlight w:val="none"/>
          <w:lang w:eastAsia="zh-CN"/>
        </w:rPr>
        <w:t>根据采购指标已完成全年采购任务</w:t>
      </w:r>
      <w:r>
        <w:rPr>
          <w:rFonts w:hint="eastAsia" w:ascii="仿宋" w:hAnsi="仿宋" w:eastAsia="仿宋" w:cs="仿宋"/>
          <w:sz w:val="32"/>
          <w:szCs w:val="32"/>
          <w:highlight w:val="none"/>
        </w:rPr>
        <w:t>，符合要求，该指标标准分值为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rPr>
        <w:t>分，得分为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0分。</w:t>
      </w:r>
    </w:p>
    <w:bookmarkEnd w:id="49"/>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（4）成本指标</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202</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年</w:t>
      </w:r>
      <w:r>
        <w:rPr>
          <w:rFonts w:hint="eastAsia" w:ascii="仿宋" w:hAnsi="仿宋" w:eastAsia="仿宋" w:cs="仿宋"/>
          <w:sz w:val="32"/>
          <w:szCs w:val="32"/>
          <w:highlight w:val="none"/>
          <w:lang w:eastAsia="zh-CN"/>
        </w:rPr>
        <w:t>保障政协正常工作采购</w:t>
      </w:r>
      <w:r>
        <w:rPr>
          <w:rFonts w:hint="eastAsia" w:ascii="仿宋" w:hAnsi="仿宋" w:eastAsia="仿宋" w:cs="仿宋"/>
          <w:sz w:val="32"/>
          <w:szCs w:val="32"/>
          <w:highlight w:val="none"/>
        </w:rPr>
        <w:t>项目财政资金</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万元，实际支出</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万元，未超出预算批复金额，因此该项指标标准分值1</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分，得</w:t>
      </w:r>
      <w:r>
        <w:rPr>
          <w:rFonts w:hint="eastAsia" w:ascii="仿宋" w:hAnsi="仿宋" w:eastAsia="仿宋" w:cs="仿宋"/>
          <w:sz w:val="32"/>
          <w:szCs w:val="32"/>
          <w:highlight w:val="none"/>
          <w:lang w:val="en-US" w:eastAsia="zh-CN"/>
        </w:rPr>
        <w:t>8</w:t>
      </w:r>
      <w:r>
        <w:rPr>
          <w:rFonts w:hint="eastAsia" w:ascii="仿宋" w:hAnsi="仿宋" w:eastAsia="仿宋" w:cs="仿宋"/>
          <w:sz w:val="32"/>
          <w:szCs w:val="32"/>
          <w:highlight w:val="none"/>
        </w:rPr>
        <w:t>分。</w:t>
      </w:r>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highlight w:val="none"/>
        </w:rPr>
      </w:pPr>
      <w:bookmarkStart w:id="50" w:name="_Toc79333448"/>
      <w:r>
        <w:rPr>
          <w:rFonts w:hint="eastAsia" w:ascii="仿宋" w:hAnsi="仿宋" w:eastAsia="仿宋" w:cs="仿宋"/>
          <w:sz w:val="32"/>
          <w:szCs w:val="32"/>
          <w:highlight w:val="none"/>
        </w:rPr>
        <w:t>3、效益指标分析</w:t>
      </w:r>
      <w:bookmarkEnd w:id="50"/>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“效益指标”下设</w:t>
      </w:r>
      <w:r>
        <w:rPr>
          <w:rFonts w:hint="eastAsia" w:ascii="仿宋" w:hAnsi="仿宋" w:eastAsia="仿宋" w:cs="仿宋"/>
          <w:sz w:val="32"/>
          <w:szCs w:val="32"/>
          <w:highlight w:val="none"/>
          <w:lang w:eastAsia="zh-CN"/>
        </w:rPr>
        <w:t>一</w:t>
      </w:r>
      <w:r>
        <w:rPr>
          <w:rFonts w:hint="eastAsia" w:ascii="仿宋" w:hAnsi="仿宋" w:eastAsia="仿宋" w:cs="仿宋"/>
          <w:sz w:val="32"/>
          <w:szCs w:val="32"/>
          <w:highlight w:val="none"/>
        </w:rPr>
        <w:t>个二级指标，分别为、“</w:t>
      </w:r>
      <w:r>
        <w:rPr>
          <w:rFonts w:hint="eastAsia" w:ascii="仿宋" w:hAnsi="仿宋" w:eastAsia="仿宋" w:cs="仿宋"/>
          <w:sz w:val="32"/>
          <w:szCs w:val="32"/>
          <w:highlight w:val="none"/>
          <w:lang w:eastAsia="zh-CN"/>
        </w:rPr>
        <w:t>社会效益”、“可持续影响指标”。</w:t>
      </w:r>
    </w:p>
    <w:p>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highlight w:val="none"/>
          <w:lang w:eastAsia="zh-CN"/>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社会效益</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社会效益</w:t>
      </w:r>
      <w:r>
        <w:rPr>
          <w:rFonts w:hint="eastAsia" w:ascii="仿宋" w:hAnsi="仿宋" w:eastAsia="仿宋" w:cs="仿宋"/>
          <w:sz w:val="32"/>
          <w:szCs w:val="32"/>
          <w:highlight w:val="none"/>
        </w:rPr>
        <w:t>”下设三级指标“</w:t>
      </w:r>
      <w:r>
        <w:rPr>
          <w:rFonts w:hint="eastAsia" w:ascii="仿宋" w:hAnsi="仿宋" w:eastAsia="仿宋" w:cs="仿宋"/>
          <w:sz w:val="32"/>
          <w:szCs w:val="32"/>
          <w:highlight w:val="none"/>
          <w:lang w:eastAsia="zh-CN"/>
        </w:rPr>
        <w:t>采购工作机制健全性</w:t>
      </w:r>
      <w:r>
        <w:rPr>
          <w:rFonts w:hint="eastAsia" w:ascii="仿宋" w:hAnsi="仿宋" w:eastAsia="仿宋" w:cs="仿宋"/>
          <w:sz w:val="32"/>
          <w:szCs w:val="32"/>
          <w:highlight w:val="none"/>
        </w:rPr>
        <w:t>”。</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我单位依照工作要求，已完成年度主要采购工作，促进工作开展，保障单位运转，</w:t>
      </w:r>
      <w:r>
        <w:rPr>
          <w:rFonts w:hint="eastAsia" w:ascii="仿宋" w:hAnsi="仿宋" w:eastAsia="仿宋" w:cs="仿宋"/>
          <w:sz w:val="32"/>
          <w:szCs w:val="32"/>
          <w:highlight w:val="none"/>
        </w:rPr>
        <w:t>该指标标准分值为</w:t>
      </w:r>
      <w:r>
        <w:rPr>
          <w:rFonts w:hint="eastAsia" w:ascii="仿宋" w:hAnsi="仿宋" w:eastAsia="仿宋" w:cs="仿宋"/>
          <w:sz w:val="32"/>
          <w:szCs w:val="32"/>
          <w:highlight w:val="none"/>
          <w:lang w:val="en-US" w:eastAsia="zh-CN"/>
        </w:rPr>
        <w:t>20</w:t>
      </w:r>
      <w:r>
        <w:rPr>
          <w:rFonts w:hint="eastAsia" w:ascii="仿宋" w:hAnsi="仿宋" w:eastAsia="仿宋" w:cs="仿宋"/>
          <w:sz w:val="32"/>
          <w:szCs w:val="32"/>
          <w:highlight w:val="none"/>
        </w:rPr>
        <w:t>分，实际综合得分为</w:t>
      </w:r>
      <w:r>
        <w:rPr>
          <w:rFonts w:hint="eastAsia" w:ascii="仿宋" w:hAnsi="仿宋" w:eastAsia="仿宋" w:cs="仿宋"/>
          <w:sz w:val="32"/>
          <w:szCs w:val="32"/>
          <w:highlight w:val="none"/>
          <w:lang w:val="en-US" w:eastAsia="zh-CN"/>
        </w:rPr>
        <w:t>18</w:t>
      </w:r>
      <w:r>
        <w:rPr>
          <w:rFonts w:hint="eastAsia" w:ascii="仿宋" w:hAnsi="仿宋" w:eastAsia="仿宋" w:cs="仿宋"/>
          <w:sz w:val="32"/>
          <w:szCs w:val="32"/>
          <w:highlight w:val="none"/>
        </w:rPr>
        <w:t>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可持续影响指标</w:t>
      </w:r>
      <w:r>
        <w:rPr>
          <w:rFonts w:hint="eastAsia" w:ascii="仿宋" w:hAnsi="仿宋" w:eastAsia="仿宋" w:cs="仿宋"/>
          <w:sz w:val="32"/>
          <w:szCs w:val="32"/>
          <w:highlight w:val="none"/>
        </w:rPr>
        <w:t>”下设三级指标“</w:t>
      </w:r>
      <w:r>
        <w:rPr>
          <w:rFonts w:hint="eastAsia" w:ascii="仿宋" w:hAnsi="仿宋" w:eastAsia="仿宋" w:cs="仿宋"/>
          <w:sz w:val="32"/>
          <w:szCs w:val="32"/>
          <w:highlight w:val="none"/>
          <w:lang w:eastAsia="zh-CN"/>
        </w:rPr>
        <w:t>保障工作开展</w:t>
      </w:r>
      <w:r>
        <w:rPr>
          <w:rFonts w:hint="eastAsia" w:ascii="仿宋" w:hAnsi="仿宋" w:eastAsia="仿宋" w:cs="仿宋"/>
          <w:sz w:val="32"/>
          <w:szCs w:val="32"/>
          <w:highlight w:val="none"/>
        </w:rPr>
        <w:t>”。</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lang w:eastAsia="zh-CN"/>
        </w:rPr>
        <w:t>政协采购项目持续保障政协日常办公设备需求，</w:t>
      </w:r>
      <w:r>
        <w:rPr>
          <w:rFonts w:hint="eastAsia" w:ascii="仿宋" w:hAnsi="仿宋" w:eastAsia="仿宋" w:cs="仿宋"/>
          <w:sz w:val="32"/>
          <w:szCs w:val="32"/>
          <w:highlight w:val="none"/>
        </w:rPr>
        <w:t>该指标标准分值为1</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分，实际综合得分为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0分。</w:t>
      </w:r>
    </w:p>
    <w:p>
      <w:pPr>
        <w:pStyle w:val="2"/>
        <w:rPr>
          <w:rFonts w:hint="eastAsia"/>
        </w:rPr>
      </w:pPr>
    </w:p>
    <w:p>
      <w:pPr>
        <w:pStyle w:val="9"/>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sz w:val="32"/>
          <w:szCs w:val="32"/>
        </w:rPr>
      </w:pPr>
      <w:bookmarkStart w:id="51" w:name="_Toc79333449"/>
      <w:r>
        <w:rPr>
          <w:rFonts w:hint="eastAsia" w:ascii="仿宋" w:hAnsi="仿宋" w:eastAsia="仿宋" w:cs="仿宋"/>
          <w:sz w:val="32"/>
          <w:szCs w:val="32"/>
        </w:rPr>
        <w:t>4、满意度指标分析</w:t>
      </w:r>
      <w:bookmarkEnd w:id="51"/>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满意度指标以项目完成情况编写，示例如下：</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满意度：</w:t>
      </w:r>
      <w:r>
        <w:rPr>
          <w:rFonts w:hint="eastAsia" w:ascii="仿宋" w:hAnsi="仿宋" w:eastAsia="仿宋" w:cs="仿宋"/>
          <w:sz w:val="32"/>
          <w:szCs w:val="32"/>
          <w:highlight w:val="none"/>
          <w:lang w:eastAsia="zh-CN"/>
        </w:rPr>
        <w:t>采购工作已</w:t>
      </w:r>
      <w:r>
        <w:rPr>
          <w:rFonts w:hint="eastAsia" w:ascii="仿宋" w:hAnsi="仿宋" w:eastAsia="仿宋" w:cs="仿宋"/>
          <w:sz w:val="32"/>
          <w:szCs w:val="32"/>
          <w:highlight w:val="none"/>
        </w:rPr>
        <w:t>完工，该项指标标准分值10分，得分为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0分。</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本项目调查受益人群</w:t>
      </w:r>
      <w:r>
        <w:rPr>
          <w:rFonts w:hint="eastAsia" w:ascii="仿宋" w:hAnsi="仿宋" w:eastAsia="仿宋" w:cs="仿宋"/>
          <w:sz w:val="32"/>
          <w:szCs w:val="32"/>
          <w:highlight w:val="none"/>
          <w:lang w:val="en-US" w:eastAsia="zh-CN"/>
        </w:rPr>
        <w:t>33</w:t>
      </w:r>
      <w:r>
        <w:rPr>
          <w:rFonts w:hint="eastAsia" w:ascii="仿宋" w:hAnsi="仿宋" w:eastAsia="仿宋" w:cs="仿宋"/>
          <w:sz w:val="32"/>
          <w:szCs w:val="32"/>
          <w:highlight w:val="none"/>
        </w:rPr>
        <w:t>人，发放调查问卷</w:t>
      </w:r>
      <w:r>
        <w:rPr>
          <w:rFonts w:hint="eastAsia" w:ascii="仿宋" w:hAnsi="仿宋" w:eastAsia="仿宋" w:cs="仿宋"/>
          <w:sz w:val="32"/>
          <w:szCs w:val="32"/>
          <w:highlight w:val="none"/>
          <w:lang w:val="en-US" w:eastAsia="zh-CN"/>
        </w:rPr>
        <w:t>33</w:t>
      </w:r>
      <w:r>
        <w:rPr>
          <w:rFonts w:hint="eastAsia" w:ascii="仿宋" w:hAnsi="仿宋" w:eastAsia="仿宋" w:cs="仿宋"/>
          <w:sz w:val="32"/>
          <w:szCs w:val="32"/>
          <w:highlight w:val="none"/>
        </w:rPr>
        <w:t>份，回收</w:t>
      </w:r>
      <w:r>
        <w:rPr>
          <w:rFonts w:hint="eastAsia" w:ascii="仿宋" w:hAnsi="仿宋" w:eastAsia="仿宋" w:cs="仿宋"/>
          <w:sz w:val="32"/>
          <w:szCs w:val="32"/>
          <w:highlight w:val="none"/>
          <w:lang w:val="en-US" w:eastAsia="zh-CN"/>
        </w:rPr>
        <w:t>33</w:t>
      </w:r>
      <w:r>
        <w:rPr>
          <w:rFonts w:hint="eastAsia" w:ascii="仿宋" w:hAnsi="仿宋" w:eastAsia="仿宋" w:cs="仿宋"/>
          <w:sz w:val="32"/>
          <w:szCs w:val="32"/>
          <w:highlight w:val="none"/>
        </w:rPr>
        <w:t>份，其中有效问卷</w:t>
      </w:r>
      <w:r>
        <w:rPr>
          <w:rFonts w:hint="eastAsia" w:ascii="仿宋" w:hAnsi="仿宋" w:eastAsia="仿宋" w:cs="仿宋"/>
          <w:sz w:val="32"/>
          <w:szCs w:val="32"/>
          <w:highlight w:val="none"/>
          <w:lang w:val="en-US" w:eastAsia="zh-CN"/>
        </w:rPr>
        <w:t>33</w:t>
      </w:r>
      <w:r>
        <w:rPr>
          <w:rFonts w:hint="eastAsia" w:ascii="仿宋" w:hAnsi="仿宋" w:eastAsia="仿宋" w:cs="仿宋"/>
          <w:sz w:val="32"/>
          <w:szCs w:val="32"/>
          <w:highlight w:val="none"/>
        </w:rPr>
        <w:t>份。其中非常满意人数</w:t>
      </w:r>
      <w:r>
        <w:rPr>
          <w:rFonts w:hint="eastAsia" w:ascii="仿宋" w:hAnsi="仿宋" w:eastAsia="仿宋" w:cs="仿宋"/>
          <w:sz w:val="32"/>
          <w:szCs w:val="32"/>
          <w:highlight w:val="none"/>
          <w:lang w:val="en-US" w:eastAsia="zh-CN"/>
        </w:rPr>
        <w:t>33</w:t>
      </w:r>
      <w:r>
        <w:rPr>
          <w:rFonts w:hint="eastAsia" w:ascii="仿宋" w:hAnsi="仿宋" w:eastAsia="仿宋" w:cs="仿宋"/>
          <w:sz w:val="32"/>
          <w:szCs w:val="32"/>
          <w:highlight w:val="none"/>
        </w:rPr>
        <w:t>人，满意</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人，不满意</w:t>
      </w:r>
      <w:r>
        <w:rPr>
          <w:rFonts w:hint="eastAsia" w:ascii="仿宋" w:hAnsi="仿宋" w:eastAsia="仿宋" w:cs="仿宋"/>
          <w:sz w:val="32"/>
          <w:szCs w:val="32"/>
          <w:highlight w:val="none"/>
          <w:lang w:val="en-US" w:eastAsia="zh-CN"/>
        </w:rPr>
        <w:t>0</w:t>
      </w:r>
      <w:r>
        <w:rPr>
          <w:rFonts w:hint="eastAsia" w:ascii="仿宋" w:hAnsi="仿宋" w:eastAsia="仿宋" w:cs="仿宋"/>
          <w:sz w:val="32"/>
          <w:szCs w:val="32"/>
          <w:highlight w:val="none"/>
        </w:rPr>
        <w:t>人，综合满意度为</w:t>
      </w:r>
      <w:r>
        <w:rPr>
          <w:rFonts w:hint="eastAsia" w:ascii="仿宋" w:hAnsi="仿宋" w:eastAsia="仿宋" w:cs="仿宋"/>
          <w:sz w:val="32"/>
          <w:szCs w:val="32"/>
          <w:highlight w:val="none"/>
          <w:lang w:val="en-US" w:eastAsia="zh-CN"/>
        </w:rPr>
        <w:t>95</w:t>
      </w:r>
      <w:r>
        <w:rPr>
          <w:rFonts w:hint="eastAsia" w:ascii="仿宋" w:hAnsi="仿宋" w:eastAsia="仿宋" w:cs="仿宋"/>
          <w:sz w:val="32"/>
          <w:szCs w:val="32"/>
          <w:highlight w:val="none"/>
        </w:rPr>
        <w:t>%，根据评分标准，该项指标标准分值10分，得分为</w:t>
      </w: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0分。</w:t>
      </w:r>
    </w:p>
    <w:p>
      <w:pPr>
        <w:pStyle w:val="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52" w:name="_Toc1809"/>
      <w:bookmarkStart w:id="53" w:name="_Toc79333450"/>
      <w:bookmarkStart w:id="54" w:name="_Toc29830"/>
      <w:r>
        <w:rPr>
          <w:rFonts w:hint="eastAsia" w:ascii="仿宋" w:hAnsi="仿宋" w:eastAsia="仿宋" w:cs="仿宋"/>
          <w:sz w:val="32"/>
          <w:szCs w:val="32"/>
        </w:rPr>
        <w:t>四、成果和问题</w:t>
      </w:r>
      <w:bookmarkEnd w:id="52"/>
      <w:bookmarkEnd w:id="53"/>
      <w:bookmarkEnd w:id="54"/>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55" w:name="_Toc79333451"/>
      <w:bookmarkStart w:id="56" w:name="_Toc30565"/>
      <w:r>
        <w:rPr>
          <w:rFonts w:hint="eastAsia" w:ascii="仿宋" w:hAnsi="仿宋" w:eastAsia="仿宋" w:cs="仿宋"/>
          <w:sz w:val="32"/>
          <w:szCs w:val="32"/>
        </w:rPr>
        <w:t>（一）项目实施的成果</w:t>
      </w:r>
      <w:bookmarkEnd w:id="55"/>
      <w:bookmarkEnd w:id="5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bookmarkStart w:id="57" w:name="_Toc30691"/>
      <w:bookmarkStart w:id="58" w:name="_Toc79333452"/>
      <w:r>
        <w:rPr>
          <w:rFonts w:hint="eastAsia" w:ascii="仿宋" w:hAnsi="仿宋" w:eastAsia="仿宋" w:cs="仿宋"/>
          <w:sz w:val="32"/>
          <w:szCs w:val="32"/>
          <w:lang w:val="en-US" w:eastAsia="zh-CN"/>
        </w:rPr>
        <w:t xml:space="preserve">1、加强了预算管理，确保项目的科学性。在编制年度预算时，在进行调查研究的基础上，充分论证了项目立项的必要性、投入经济性、绩效目标合理性、实施方案可行性，确保项目具有可操作性，项目实施达到预期效果，发挥最大效益。 </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细化了项目管理，确保项目按期实施。做到了项目一经批复，各实施部门均认真细化方案，明确责任人，确定项目实施期间，定期开展内部检查，出现不可抗力因素，及时按程序进行必要的调整和变更，同时，做好各项目支出绩效目标执行中的控制管理，建好控制台账，确保资金对应绩效目标执行，强化项目推进过程的管理，确保项目按计划推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严格了人员管理，提高绩效目标管理水平。加强了财务人员培训，使之熟练掌握预算编制和预算执行等各项政策，严格遵守各项财经纪律，不断提高业务能力，确保预算指标执行过程不交叉，不断提高绩效目标管理水平。</w:t>
      </w:r>
    </w:p>
    <w:p>
      <w:pPr>
        <w:pStyle w:val="8"/>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（二）项目存在的问题</w:t>
      </w:r>
      <w:bookmarkEnd w:id="57"/>
      <w:bookmarkEnd w:id="58"/>
    </w:p>
    <w:p>
      <w:pPr>
        <w:pageBreakBefore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1.行政事业单位的工作具有一定的特殊性，很多工作无法用量化标准衡量，尤其人员经费、业务工作经费，在运用数量标准、质量标准评价财政资金支出方面存在许多障碍。</w:t>
      </w:r>
    </w:p>
    <w:p>
      <w:pPr>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2.资金使用效益有待进一步提高。</w:t>
      </w:r>
    </w:p>
    <w:p>
      <w:pPr>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val="en-US" w:eastAsia="zh-CN"/>
        </w:rPr>
        <w:t>3</w:t>
      </w:r>
      <w:r>
        <w:rPr>
          <w:rFonts w:hint="eastAsia" w:ascii="仿宋" w:hAnsi="仿宋" w:eastAsia="仿宋" w:cs="仿宋"/>
          <w:b w:val="0"/>
          <w:bCs w:val="0"/>
          <w:sz w:val="32"/>
          <w:szCs w:val="32"/>
          <w:highlight w:val="none"/>
        </w:rPr>
        <w:t>、前期绩效管理意识薄弱</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我单位在进行绩效自评工作时，发现由于前期绩效管理意识薄弱，</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未及时对项目全部资料进行梳理备案统一保管，出现资料不全问题，导致项目自评依据不完整，评价结果不够准确。</w:t>
      </w:r>
    </w:p>
    <w:p>
      <w:pPr>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val="en-US" w:eastAsia="zh-CN"/>
        </w:rPr>
        <w:t>4</w:t>
      </w:r>
      <w:r>
        <w:rPr>
          <w:rFonts w:hint="eastAsia" w:ascii="仿宋" w:hAnsi="仿宋" w:eastAsia="仿宋" w:cs="仿宋"/>
          <w:b w:val="0"/>
          <w:bCs w:val="0"/>
          <w:sz w:val="32"/>
          <w:szCs w:val="32"/>
          <w:highlight w:val="none"/>
        </w:rPr>
        <w:t>、绩效管理水平有待进一步提高</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我单位在进行绩效自评工作时，发现个别绩效指标设置不够合理，细化量化程度不足，自评结果不够准确。</w:t>
      </w:r>
    </w:p>
    <w:p>
      <w:pPr>
        <w:pageBreakBefore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lang w:val="en-US" w:eastAsia="zh-CN"/>
        </w:rPr>
        <w:t>5</w:t>
      </w:r>
      <w:r>
        <w:rPr>
          <w:rFonts w:hint="eastAsia" w:ascii="仿宋" w:hAnsi="仿宋" w:eastAsia="仿宋" w:cs="仿宋"/>
          <w:b w:val="0"/>
          <w:bCs w:val="0"/>
          <w:sz w:val="32"/>
          <w:szCs w:val="32"/>
          <w:highlight w:val="none"/>
        </w:rPr>
        <w:t>.实际施工进度与计划严重偏离</w:t>
      </w:r>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b w:val="0"/>
          <w:bCs w:val="0"/>
          <w:sz w:val="32"/>
          <w:szCs w:val="32"/>
          <w:highlight w:val="none"/>
        </w:rPr>
      </w:pPr>
      <w:r>
        <w:rPr>
          <w:rFonts w:hint="eastAsia" w:ascii="仿宋" w:hAnsi="仿宋" w:eastAsia="仿宋" w:cs="仿宋"/>
          <w:b w:val="0"/>
          <w:bCs w:val="0"/>
          <w:sz w:val="32"/>
          <w:szCs w:val="32"/>
          <w:highlight w:val="none"/>
        </w:rPr>
        <w:t>我单位建设项目因土地征迁问题未解决，导致施工进度缓慢，造成工期滞后，明显降低了社会效益。</w:t>
      </w:r>
    </w:p>
    <w:p>
      <w:pPr>
        <w:pStyle w:val="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59" w:name="_Toc27227"/>
      <w:bookmarkStart w:id="60" w:name="_Toc6382"/>
      <w:bookmarkStart w:id="61" w:name="_Toc79333453"/>
      <w:r>
        <w:rPr>
          <w:rFonts w:hint="eastAsia" w:ascii="仿宋" w:hAnsi="仿宋" w:eastAsia="仿宋" w:cs="仿宋"/>
          <w:sz w:val="32"/>
          <w:szCs w:val="32"/>
        </w:rPr>
        <w:t>五、建议</w:t>
      </w:r>
      <w:bookmarkEnd w:id="59"/>
      <w:bookmarkEnd w:id="60"/>
      <w:bookmarkEnd w:id="6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bookmarkStart w:id="62" w:name="_Toc6061"/>
      <w:bookmarkStart w:id="63" w:name="_Toc79333457"/>
      <w:bookmarkStart w:id="64" w:name="_Toc665"/>
      <w:r>
        <w:rPr>
          <w:rFonts w:hint="eastAsia" w:ascii="仿宋" w:hAnsi="仿宋" w:eastAsia="仿宋" w:cs="仿宋"/>
          <w:sz w:val="32"/>
          <w:szCs w:val="32"/>
          <w:lang w:val="en-US" w:eastAsia="zh-CN"/>
        </w:rPr>
        <w:t xml:space="preserve"> 1、加强预算绩效管理制度建设。完善预算绩效管理制度，制定预算绩效管理工作流程和实施细则，增强实用性和可操作性。将内部控制制度嵌入到预算绩效管理全过程，加强风险管理，优化指标体系，促进预算绩效管理的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2、加大绩效评价结果应用力度，强化资金管理责任主体绩效意识，同时，将评价结果向各预算单位和项目实施单位通报，并将评价结果向社会公开。</w:t>
      </w:r>
    </w:p>
    <w:p>
      <w:pPr>
        <w:pStyle w:val="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rPr>
        <w:t>六、其他需要说明的问题</w:t>
      </w:r>
      <w:bookmarkEnd w:id="62"/>
      <w:bookmarkEnd w:id="63"/>
      <w:bookmarkEnd w:id="64"/>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无</w:t>
      </w:r>
    </w:p>
    <w:p>
      <w:pPr>
        <w:pStyle w:val="7"/>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bookmarkStart w:id="65" w:name="_Toc75871379"/>
      <w:bookmarkStart w:id="66" w:name="_Toc62030119"/>
      <w:bookmarkStart w:id="67" w:name="_Toc61882435"/>
      <w:bookmarkStart w:id="68" w:name="_Toc79333458"/>
      <w:bookmarkStart w:id="69" w:name="_Toc3394"/>
      <w:r>
        <w:rPr>
          <w:rFonts w:hint="eastAsia" w:ascii="仿宋" w:hAnsi="仿宋" w:eastAsia="仿宋" w:cs="仿宋"/>
          <w:sz w:val="32"/>
          <w:szCs w:val="32"/>
        </w:rPr>
        <w:t>七、附件</w:t>
      </w:r>
      <w:bookmarkEnd w:id="65"/>
      <w:bookmarkEnd w:id="66"/>
      <w:bookmarkEnd w:id="67"/>
      <w:bookmarkEnd w:id="68"/>
      <w:bookmarkEnd w:id="69"/>
    </w:p>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pPr>
      <w:r>
        <w:rPr>
          <w:rFonts w:hint="eastAsia" w:ascii="仿宋" w:hAnsi="仿宋" w:eastAsia="仿宋" w:cs="仿宋"/>
          <w:sz w:val="32"/>
          <w:szCs w:val="32"/>
        </w:rPr>
        <w:t>附件一：项目绩效自评表</w:t>
      </w:r>
    </w:p>
    <w:p>
      <w:pPr>
        <w:pStyle w:val="2"/>
        <w:rPr>
          <w:rFonts w:hint="eastAsia" w:ascii="仿宋" w:hAnsi="仿宋" w:eastAsia="仿宋" w:cs="仿宋"/>
          <w:sz w:val="32"/>
          <w:szCs w:val="32"/>
        </w:rPr>
      </w:pPr>
    </w:p>
    <w:p>
      <w:pPr>
        <w:pStyle w:val="5"/>
        <w:rPr>
          <w:rFonts w:hint="eastAsia" w:ascii="仿宋" w:hAnsi="仿宋" w:eastAsia="仿宋" w:cs="仿宋"/>
          <w:sz w:val="32"/>
          <w:szCs w:val="32"/>
        </w:rPr>
        <w:sectPr>
          <w:footerReference r:id="rId4" w:type="default"/>
          <w:pgSz w:w="11906" w:h="16838"/>
          <w:pgMar w:top="1440" w:right="1800" w:bottom="1440" w:left="1800" w:header="851" w:footer="737" w:gutter="0"/>
          <w:pgNumType w:fmt="decimal" w:start="1"/>
          <w:cols w:space="0" w:num="1"/>
          <w:docGrid w:linePitch="312" w:charSpace="0"/>
        </w:sectPr>
      </w:pPr>
    </w:p>
    <w:p>
      <w:pPr>
        <w:pStyle w:val="5"/>
        <w:rPr>
          <w:rFonts w:hint="eastAsia" w:ascii="仿宋" w:hAnsi="仿宋" w:eastAsia="仿宋" w:cs="仿宋"/>
          <w:sz w:val="32"/>
          <w:szCs w:val="32"/>
        </w:rPr>
      </w:pPr>
    </w:p>
    <w:p>
      <w:pPr>
        <w:pStyle w:val="5"/>
        <w:rPr>
          <w:rFonts w:hint="eastAsia" w:ascii="仿宋" w:hAnsi="仿宋" w:eastAsia="仿宋" w:cs="仿宋"/>
          <w:sz w:val="32"/>
          <w:szCs w:val="32"/>
        </w:rPr>
      </w:pPr>
    </w:p>
    <w:p>
      <w:pPr>
        <w:pStyle w:val="5"/>
        <w:rPr>
          <w:rFonts w:hint="eastAsia" w:ascii="仿宋" w:hAnsi="仿宋" w:eastAsia="仿宋" w:cs="仿宋"/>
          <w:sz w:val="32"/>
          <w:szCs w:val="32"/>
        </w:rPr>
      </w:pPr>
    </w:p>
    <w:tbl>
      <w:tblPr>
        <w:tblStyle w:val="13"/>
        <w:tblW w:w="0" w:type="auto"/>
        <w:tblInd w:w="0" w:type="dxa"/>
        <w:shd w:val="clear" w:color="auto" w:fill="auto"/>
        <w:tblLayout w:type="autofit"/>
        <w:tblCellMar>
          <w:top w:w="0" w:type="dxa"/>
          <w:left w:w="0" w:type="dxa"/>
          <w:bottom w:w="0" w:type="dxa"/>
          <w:right w:w="0" w:type="dxa"/>
        </w:tblCellMar>
      </w:tblPr>
      <w:tblGrid>
        <w:gridCol w:w="553"/>
        <w:gridCol w:w="921"/>
        <w:gridCol w:w="2190"/>
        <w:gridCol w:w="1950"/>
        <w:gridCol w:w="1432"/>
        <w:gridCol w:w="4506"/>
        <w:gridCol w:w="820"/>
        <w:gridCol w:w="329"/>
        <w:gridCol w:w="826"/>
        <w:gridCol w:w="461"/>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lang w:val="en-US" w:eastAsia="zh-CN"/>
              </w:rPr>
            </w:pPr>
          </w:p>
          <w:p>
            <w:pPr>
              <w:pStyle w:val="20"/>
              <w:bidi w:val="0"/>
              <w:rPr>
                <w:rFonts w:hint="eastAsia"/>
                <w:lang w:val="en-US" w:eastAsia="zh-CN"/>
              </w:rPr>
            </w:pPr>
          </w:p>
          <w:p>
            <w:pPr>
              <w:pStyle w:val="20"/>
              <w:bidi w:val="0"/>
              <w:rPr>
                <w:rFonts w:hint="eastAsia"/>
              </w:rPr>
            </w:pPr>
            <w:r>
              <w:rPr>
                <w:rFonts w:hint="eastAsia"/>
                <w:lang w:val="en-US" w:eastAsia="zh-CN"/>
              </w:rPr>
              <w:t>项目名称</w:t>
            </w:r>
          </w:p>
        </w:tc>
        <w:tc>
          <w:tcPr>
            <w:tcW w:w="0" w:type="auto"/>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政府采购经费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主管部门及代码</w:t>
            </w:r>
          </w:p>
        </w:tc>
        <w:tc>
          <w:tcPr>
            <w:tcW w:w="4954"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政协</w:t>
            </w:r>
          </w:p>
        </w:tc>
        <w:tc>
          <w:tcPr>
            <w:tcW w:w="5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实施单位</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政协</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年初预算数</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全年预算数</w:t>
            </w:r>
          </w:p>
        </w:tc>
        <w:tc>
          <w:tcPr>
            <w:tcW w:w="5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全年执行数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20</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20</w:t>
            </w:r>
          </w:p>
        </w:tc>
        <w:tc>
          <w:tcPr>
            <w:tcW w:w="5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20</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20</w:t>
            </w:r>
          </w:p>
        </w:tc>
        <w:tc>
          <w:tcPr>
            <w:tcW w:w="5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5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52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年度总体目标</w:t>
            </w:r>
          </w:p>
        </w:tc>
        <w:tc>
          <w:tcPr>
            <w:tcW w:w="61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预期目标</w:t>
            </w:r>
          </w:p>
        </w:tc>
        <w:tc>
          <w:tcPr>
            <w:tcW w:w="71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6126"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ascii="仿宋" w:hAnsi="仿宋" w:eastAsia="仿宋" w:cs="仿宋"/>
                <w:sz w:val="24"/>
                <w:szCs w:val="24"/>
                <w:lang w:val="en-US" w:eastAsia="zh-CN"/>
              </w:rPr>
              <w:t>强化制度保障，规范保障政协机关各委室工作正常运行开展，着力构建政府采购经费使用长效机制。</w:t>
            </w:r>
          </w:p>
        </w:tc>
        <w:tc>
          <w:tcPr>
            <w:tcW w:w="713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ascii="仿宋" w:hAnsi="仿宋" w:eastAsia="仿宋" w:cs="仿宋"/>
                <w:sz w:val="24"/>
                <w:szCs w:val="24"/>
                <w:lang w:val="en-US" w:eastAsia="zh-CN"/>
              </w:rPr>
              <w:t>完成强化制度保障，规范保障政协机关各委室工作正常运行开展，着力构建政府采购经费使用长效机制。</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绩效指标</w:t>
            </w:r>
          </w:p>
        </w:tc>
        <w:tc>
          <w:tcPr>
            <w:tcW w:w="0" w:type="auto"/>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一级指标</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二级指标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三级指标</w:t>
            </w:r>
          </w:p>
        </w:tc>
        <w:tc>
          <w:tcPr>
            <w:tcW w:w="1432"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年度指标值</w:t>
            </w:r>
          </w:p>
        </w:tc>
        <w:tc>
          <w:tcPr>
            <w:tcW w:w="4408"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产出指标（50分）</w:t>
            </w: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ascii="宋体" w:hAnsi="宋体" w:eastAsia="宋体" w:cs="宋体"/>
                <w:color w:val="000000"/>
                <w:sz w:val="24"/>
                <w:szCs w:val="24"/>
                <w:lang w:eastAsia="zh-CN"/>
              </w:rPr>
              <w:t>日常采购工作，办公采购</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100%</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采购完成率</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资金拨付程序规范性</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规范</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资金拨付及时率</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项目总成本</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≤20万元</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20万元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restart"/>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效益指标（30分）</w:t>
            </w:r>
          </w:p>
        </w:tc>
        <w:tc>
          <w:tcPr>
            <w:tcW w:w="21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ind w:firstLine="0" w:firstLineChars="0"/>
              <w:rPr>
                <w:rFonts w:hint="eastAsia"/>
              </w:rPr>
            </w:pPr>
            <w:r>
              <w:rPr>
                <w:rFonts w:hint="eastAsia"/>
                <w:lang w:eastAsia="zh-CN"/>
              </w:rPr>
              <w:t>社会效益指标</w:t>
            </w:r>
          </w:p>
        </w:tc>
        <w:tc>
          <w:tcPr>
            <w:tcW w:w="13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ind w:firstLine="0" w:firstLineChars="0"/>
              <w:rPr>
                <w:rFonts w:hint="eastAsia" w:eastAsia="宋体"/>
                <w:lang w:eastAsia="zh-CN"/>
              </w:rPr>
            </w:pPr>
            <w:r>
              <w:rPr>
                <w:rFonts w:hint="eastAsia"/>
                <w:lang w:eastAsia="zh-CN"/>
              </w:rPr>
              <w:t>采购工作机制健全性</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ind w:firstLine="0" w:firstLineChars="0"/>
              <w:rPr>
                <w:rFonts w:hint="eastAsia"/>
              </w:rPr>
            </w:pPr>
            <w:r>
              <w:rPr>
                <w:rFonts w:hint="eastAsia"/>
                <w:lang w:val="en-US" w:eastAsia="zh-CN"/>
              </w:rPr>
              <w:t>保障</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default"/>
                <w:lang w:val="en-US"/>
              </w:rPr>
            </w:pPr>
            <w:r>
              <w:rPr>
                <w:rFonts w:hint="eastAsia"/>
                <w:lang w:val="en-US" w:eastAsia="zh-CN"/>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vMerge w:val="continue"/>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219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eastAsia="宋体"/>
                <w:lang w:eastAsia="zh-CN"/>
              </w:rPr>
            </w:pPr>
            <w:r>
              <w:rPr>
                <w:rFonts w:hint="eastAsia"/>
                <w:lang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eastAsia="宋体"/>
                <w:lang w:eastAsia="zh-CN"/>
              </w:rPr>
            </w:pPr>
            <w:r>
              <w:rPr>
                <w:rFonts w:hint="eastAsia"/>
                <w:lang w:eastAsia="zh-CN"/>
              </w:rPr>
              <w:t>保障工作持续开展</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保障</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p>
        </w:tc>
        <w:tc>
          <w:tcPr>
            <w:tcW w:w="0" w:type="auto"/>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职工满意度</w:t>
            </w:r>
          </w:p>
        </w:tc>
        <w:tc>
          <w:tcPr>
            <w:tcW w:w="14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≥90%</w:t>
            </w:r>
          </w:p>
        </w:tc>
        <w:tc>
          <w:tcPr>
            <w:tcW w:w="440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总分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r>
              <w:rPr>
                <w:rFonts w:hint="eastAsia"/>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0"/>
              <w:bidi w:val="0"/>
              <w:rPr>
                <w:rFonts w:hint="eastAsia"/>
              </w:rPr>
            </w:pPr>
          </w:p>
        </w:tc>
      </w:tr>
    </w:tbl>
    <w:p>
      <w:pPr>
        <w:pageBreakBefore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sz w:val="32"/>
          <w:szCs w:val="32"/>
        </w:rPr>
        <w:sectPr>
          <w:pgSz w:w="16838" w:h="11906" w:orient="landscape"/>
          <w:pgMar w:top="1800" w:right="1440" w:bottom="1800" w:left="1440" w:header="851" w:footer="737" w:gutter="0"/>
          <w:pgNumType w:fmt="decimal" w:start="1"/>
          <w:cols w:space="0" w:num="1"/>
          <w:docGrid w:linePitch="312" w:charSpace="0"/>
        </w:sectPr>
      </w:pPr>
    </w:p>
    <w:p>
      <w:pPr>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10"/>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OThhZDZkZjc3MDhhODZlYTUxYWI5MjA4YWM2MjkifQ=="/>
  </w:docVars>
  <w:rsids>
    <w:rsidRoot w:val="00000000"/>
    <w:rsid w:val="08D609E7"/>
    <w:rsid w:val="0D162E87"/>
    <w:rsid w:val="20824D3B"/>
    <w:rsid w:val="22CD510E"/>
    <w:rsid w:val="25AF7F43"/>
    <w:rsid w:val="381F7A11"/>
    <w:rsid w:val="39054123"/>
    <w:rsid w:val="560158CA"/>
    <w:rsid w:val="5B3911DB"/>
    <w:rsid w:val="61407513"/>
    <w:rsid w:val="661E34F6"/>
    <w:rsid w:val="771E2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8">
    <w:name w:val="heading 2"/>
    <w:basedOn w:val="1"/>
    <w:next w:val="9"/>
    <w:unhideWhenUsed/>
    <w:qFormat/>
    <w:uiPriority w:val="9"/>
    <w:pPr>
      <w:keepNext/>
      <w:keepLines/>
      <w:ind w:firstLine="0" w:firstLineChars="0"/>
      <w:jc w:val="left"/>
      <w:outlineLvl w:val="1"/>
    </w:pPr>
    <w:rPr>
      <w:rFonts w:ascii="楷体" w:hAnsi="楷体" w:eastAsia="楷体" w:cstheme="majorBidi"/>
      <w:b/>
      <w:bCs/>
    </w:rPr>
  </w:style>
  <w:style w:type="paragraph" w:styleId="9">
    <w:name w:val="heading 3"/>
    <w:basedOn w:val="1"/>
    <w:next w:val="1"/>
    <w:unhideWhenUsed/>
    <w:qFormat/>
    <w:uiPriority w:val="9"/>
    <w:pPr>
      <w:keepNext/>
      <w:keepLines/>
      <w:ind w:firstLine="200"/>
      <w:jc w:val="left"/>
      <w:outlineLvl w:val="2"/>
    </w:pPr>
    <w:rPr>
      <w:rFonts w:ascii="宋体" w:hAnsi="宋体"/>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qFormat/>
    <w:uiPriority w:val="0"/>
    <w:pPr>
      <w:spacing w:line="240" w:lineRule="auto"/>
      <w:ind w:firstLine="0" w:firstLineChars="0"/>
      <w:jc w:val="center"/>
    </w:pPr>
    <w:rPr>
      <w:rFonts w:ascii="Times New Roman" w:hAnsi="Times New Roman" w:eastAsia="仿宋_GB2312"/>
      <w:sz w:val="24"/>
      <w:szCs w:val="24"/>
    </w:rPr>
  </w:style>
  <w:style w:type="paragraph" w:styleId="3">
    <w:name w:val="Body Text"/>
    <w:basedOn w:val="1"/>
    <w:next w:val="4"/>
    <w:qFormat/>
    <w:uiPriority w:val="0"/>
  </w:style>
  <w:style w:type="paragraph" w:styleId="4">
    <w:name w:val="Body Text 2"/>
    <w:basedOn w:val="1"/>
    <w:qFormat/>
    <w:uiPriority w:val="0"/>
    <w:pPr>
      <w:spacing w:after="40" w:line="560" w:lineRule="exact"/>
      <w:ind w:firstLine="0" w:firstLineChars="0"/>
      <w:jc w:val="center"/>
    </w:pPr>
    <w:rPr>
      <w:b/>
      <w:bCs/>
    </w:rPr>
  </w:style>
  <w:style w:type="paragraph" w:styleId="5">
    <w:name w:val="Body Text First Indent 2"/>
    <w:basedOn w:val="6"/>
    <w:semiHidden/>
    <w:unhideWhenUsed/>
    <w:qFormat/>
    <w:uiPriority w:val="99"/>
    <w:pPr>
      <w:spacing w:line="240" w:lineRule="auto"/>
      <w:ind w:firstLine="0" w:firstLineChars="0"/>
    </w:pPr>
    <w:rPr>
      <w:rFonts w:ascii="Times New Roman" w:hAnsi="Times New Roman"/>
      <w:sz w:val="28"/>
      <w:szCs w:val="28"/>
    </w:rPr>
  </w:style>
  <w:style w:type="paragraph" w:styleId="6">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footer"/>
    <w:basedOn w:val="1"/>
    <w:qFormat/>
    <w:uiPriority w:val="0"/>
    <w:pPr>
      <w:tabs>
        <w:tab w:val="center" w:pos="4153"/>
        <w:tab w:val="right" w:pos="8306"/>
      </w:tabs>
      <w:snapToGrid w:val="0"/>
      <w:jc w:val="left"/>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customStyle="1" w:styleId="15">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customStyle="1" w:styleId="16">
    <w:name w:val="Body Text 21"/>
    <w:basedOn w:val="1"/>
    <w:qFormat/>
    <w:uiPriority w:val="0"/>
    <w:pPr>
      <w:spacing w:line="480" w:lineRule="auto"/>
    </w:pPr>
  </w:style>
  <w:style w:type="paragraph" w:customStyle="1" w:styleId="17">
    <w:name w:val="版权所有"/>
    <w:basedOn w:val="1"/>
    <w:qFormat/>
    <w:uiPriority w:val="0"/>
    <w:pPr>
      <w:ind w:firstLine="0" w:firstLineChars="0"/>
      <w:jc w:val="center"/>
    </w:pPr>
  </w:style>
  <w:style w:type="paragraph" w:customStyle="1" w:styleId="18">
    <w:name w:val="昭元绩效"/>
    <w:basedOn w:val="1"/>
    <w:qFormat/>
    <w:uiPriority w:val="0"/>
    <w:pPr>
      <w:spacing w:line="360" w:lineRule="auto"/>
      <w:ind w:firstLine="0" w:firstLineChars="0"/>
      <w:jc w:val="center"/>
    </w:pPr>
    <w:rPr>
      <w:rFonts w:eastAsia="宋体"/>
      <w:b/>
      <w:bCs/>
      <w:sz w:val="44"/>
      <w:szCs w:val="44"/>
    </w:rPr>
  </w:style>
  <w:style w:type="paragraph" w:customStyle="1" w:styleId="19">
    <w:name w:val="表头"/>
    <w:basedOn w:val="1"/>
    <w:next w:val="1"/>
    <w:qFormat/>
    <w:uiPriority w:val="0"/>
    <w:pPr>
      <w:spacing w:before="100" w:after="100"/>
      <w:jc w:val="center"/>
    </w:pPr>
    <w:rPr>
      <w:rFonts w:ascii="Times New Roman" w:hAnsi="Times New Roman"/>
      <w:b/>
      <w:bCs/>
      <w:szCs w:val="28"/>
    </w:rPr>
  </w:style>
  <w:style w:type="paragraph" w:customStyle="1" w:styleId="20">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4369</Words>
  <Characters>4588</Characters>
  <Lines>0</Lines>
  <Paragraphs>0</Paragraphs>
  <TotalTime>2</TotalTime>
  <ScaleCrop>false</ScaleCrop>
  <LinksUpToDate>false</LinksUpToDate>
  <CharactersWithSpaces>4622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2022-06-18T02:51:00Z</dcterms:created>
  <dc:creator>Administrator</dc:creator>
  <cp:lastModifiedBy>如风似雨</cp:lastModifiedBy>
  <dcterms:modified xsi:type="dcterms:W3CDTF">2022-08-29T08:31:17Z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4FFB902767144902AE37268BD62341AE</vt:lpwstr>
  </property>
</Properties>
</file>