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0" w:name="_Toc11908"/>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48"/>
          <w:szCs w:val="48"/>
          <w:highlight w:val="none"/>
          <w:lang w:val="en-US" w:eastAsia="zh-CN"/>
          <w14:textFill>
            <w14:solidFill>
              <w14:schemeClr w14:val="tx1"/>
            </w14:solidFill>
          </w14:textFill>
        </w:rPr>
      </w:pPr>
      <w:r>
        <w:rPr>
          <w:rFonts w:hint="eastAsia" w:ascii="仿宋" w:hAnsi="仿宋" w:eastAsia="仿宋" w:cs="仿宋"/>
          <w:color w:val="000000" w:themeColor="text1"/>
          <w:sz w:val="48"/>
          <w:szCs w:val="48"/>
          <w:highlight w:val="none"/>
          <w:lang w:val="en-US" w:eastAsia="zh-CN"/>
          <w14:textFill>
            <w14:solidFill>
              <w14:schemeClr w14:val="tx1"/>
            </w14:solidFill>
          </w14:textFill>
        </w:rPr>
        <w:t>乡镇工作经费</w:t>
      </w:r>
    </w:p>
    <w:p>
      <w:pPr>
        <w:pStyle w:val="2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48"/>
          <w:szCs w:val="48"/>
          <w:highlight w:val="none"/>
          <w14:textFill>
            <w14:solidFill>
              <w14:schemeClr w14:val="tx1"/>
            </w14:solidFill>
          </w14:textFill>
        </w:rPr>
      </w:pPr>
      <w:r>
        <w:rPr>
          <w:rFonts w:hint="eastAsia" w:ascii="仿宋" w:hAnsi="仿宋" w:eastAsia="仿宋" w:cs="仿宋"/>
          <w:color w:val="000000" w:themeColor="text1"/>
          <w:sz w:val="48"/>
          <w:szCs w:val="48"/>
          <w:highlight w:val="none"/>
          <w14:textFill>
            <w14:solidFill>
              <w14:schemeClr w14:val="tx1"/>
            </w14:solidFill>
          </w14:textFill>
        </w:rPr>
        <w:t>支出绩效自评总结报告</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Style w:val="19"/>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自评单位：</w:t>
      </w:r>
      <w:r>
        <w:rPr>
          <w:rFonts w:hint="eastAsia" w:ascii="仿宋" w:hAnsi="仿宋" w:eastAsia="仿宋" w:cs="仿宋"/>
          <w:b/>
          <w:color w:val="000000" w:themeColor="text1"/>
          <w:sz w:val="32"/>
          <w:szCs w:val="32"/>
          <w:highlight w:val="none"/>
          <w:lang w:eastAsia="zh-CN"/>
          <w14:textFill>
            <w14:solidFill>
              <w14:schemeClr w14:val="tx1"/>
            </w14:solidFill>
          </w14:textFill>
        </w:rPr>
        <w:t>太康县政协</w:t>
      </w: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日    期：</w:t>
      </w:r>
      <w:r>
        <w:rPr>
          <w:rFonts w:hint="eastAsia" w:ascii="仿宋" w:hAnsi="仿宋" w:eastAsia="仿宋" w:cs="仿宋"/>
          <w:b/>
          <w:color w:val="000000" w:themeColor="text1"/>
          <w:sz w:val="32"/>
          <w:szCs w:val="32"/>
          <w:highlight w:val="none"/>
          <w:lang w:val="en-US" w:eastAsia="zh-CN"/>
          <w14:textFill>
            <w14:solidFill>
              <w14:schemeClr w14:val="tx1"/>
            </w14:solidFill>
          </w14:textFill>
        </w:rPr>
        <w:t>2022</w:t>
      </w:r>
      <w:r>
        <w:rPr>
          <w:rFonts w:hint="eastAsia" w:ascii="仿宋" w:hAnsi="仿宋" w:eastAsia="仿宋" w:cs="仿宋"/>
          <w:b/>
          <w:color w:val="000000" w:themeColor="text1"/>
          <w:sz w:val="32"/>
          <w:szCs w:val="32"/>
          <w:highlight w:val="none"/>
          <w14:textFill>
            <w14:solidFill>
              <w14:schemeClr w14:val="tx1"/>
            </w14:solidFill>
          </w14:textFill>
        </w:rPr>
        <w:t>年</w:t>
      </w:r>
      <w:r>
        <w:rPr>
          <w:rFonts w:hint="eastAsia" w:ascii="仿宋" w:hAnsi="仿宋" w:eastAsia="仿宋" w:cs="仿宋"/>
          <w:b/>
          <w:color w:val="000000" w:themeColor="text1"/>
          <w:sz w:val="32"/>
          <w:szCs w:val="32"/>
          <w:highlight w:val="none"/>
          <w:lang w:val="en-US" w:eastAsia="zh-CN"/>
          <w14:textFill>
            <w14:solidFill>
              <w14:schemeClr w14:val="tx1"/>
            </w14:solidFill>
          </w14:textFill>
        </w:rPr>
        <w:t>5</w:t>
      </w:r>
      <w:r>
        <w:rPr>
          <w:rFonts w:hint="eastAsia" w:ascii="仿宋" w:hAnsi="仿宋" w:eastAsia="仿宋" w:cs="仿宋"/>
          <w:b/>
          <w:color w:val="000000" w:themeColor="text1"/>
          <w:sz w:val="32"/>
          <w:szCs w:val="32"/>
          <w:highlight w:val="none"/>
          <w14:textFill>
            <w14:solidFill>
              <w14:schemeClr w14:val="tx1"/>
            </w14:solidFill>
          </w14:textFill>
        </w:rPr>
        <w:t>月</w:t>
      </w:r>
    </w:p>
    <w:p>
      <w:pPr>
        <w:pStyle w:val="11"/>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pPr>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b/>
          <w:bCs/>
          <w:color w:val="000000" w:themeColor="text1"/>
          <w:sz w:val="32"/>
          <w:szCs w:val="32"/>
          <w:highlight w:val="none"/>
          <w14:textFill>
            <w14:solidFill>
              <w14:schemeClr w14:val="tx1"/>
            </w14:solidFill>
          </w14:textFill>
        </w:rPr>
      </w:pPr>
      <w:r>
        <w:rPr>
          <w:rFonts w:hint="eastAsia" w:ascii="仿宋" w:hAnsi="仿宋" w:eastAsia="仿宋" w:cs="仿宋"/>
          <w:b/>
          <w:bCs/>
          <w:color w:val="000000" w:themeColor="text1"/>
          <w:sz w:val="32"/>
          <w:szCs w:val="32"/>
          <w:highlight w:val="none"/>
          <w14:textFill>
            <w14:solidFill>
              <w14:schemeClr w14:val="tx1"/>
            </w14:solidFill>
          </w14:textFill>
        </w:rPr>
        <w:t>目  录</w:t>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color w:val="000000" w:themeColor="text1"/>
          <w:sz w:val="32"/>
          <w:szCs w:val="32"/>
          <w:highlight w:val="none"/>
          <w14:textFill>
            <w14:solidFill>
              <w14:schemeClr w14:val="tx1"/>
            </w14:solidFill>
          </w14:textFill>
        </w:rPr>
        <w:instrText xml:space="preserve">TOC \o "1-2" \h \u </w:instrText>
      </w:r>
      <w:r>
        <w:rPr>
          <w:rFonts w:hint="eastAsia" w:ascii="仿宋" w:hAnsi="仿宋" w:eastAsia="仿宋" w:cs="仿宋"/>
          <w:color w:val="000000" w:themeColor="text1"/>
          <w:sz w:val="32"/>
          <w:szCs w:val="32"/>
          <w:highlight w:val="none"/>
          <w14:textFill>
            <w14:solidFill>
              <w14:schemeClr w14:val="tx1"/>
            </w14:solidFill>
          </w14:textFill>
        </w:rPr>
        <w:fldChar w:fldCharType="separate"/>
      </w: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_Toc3762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_Toc3762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_Toc16358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（一）项目基本信息</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_Toc16358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_Toc15536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（二）项目支出情况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_Toc15536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_Toc14868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二、绩效自评工作开展情况</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_Toc14868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_Toc14288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（一）绩效自评价目的和意义</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_Toc14288 \h </w:instrText>
      </w:r>
      <w:r>
        <w:rPr>
          <w:rFonts w:hint="eastAsia" w:ascii="仿宋" w:hAnsi="仿宋" w:eastAsia="仿宋" w:cs="仿宋"/>
          <w:sz w:val="32"/>
          <w:szCs w:val="32"/>
        </w:rPr>
        <w:fldChar w:fldCharType="separate"/>
      </w:r>
      <w:r>
        <w:rPr>
          <w:rFonts w:hint="eastAsia" w:ascii="仿宋" w:hAnsi="仿宋" w:eastAsia="仿宋" w:cs="仿宋"/>
          <w:sz w:val="32"/>
          <w:szCs w:val="32"/>
        </w:rPr>
        <w:t>1</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_Toc10580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（二）绩效自评价对象和范围</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_Toc10580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_Toc28498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（三）绩效评价的依据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_Toc28498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_Toc32166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（四）评分方法</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_Toc32166 \h </w:instrText>
      </w:r>
      <w:r>
        <w:rPr>
          <w:rFonts w:hint="eastAsia" w:ascii="仿宋" w:hAnsi="仿宋" w:eastAsia="仿宋" w:cs="仿宋"/>
          <w:sz w:val="32"/>
          <w:szCs w:val="32"/>
        </w:rPr>
        <w:fldChar w:fldCharType="separate"/>
      </w:r>
      <w:r>
        <w:rPr>
          <w:rFonts w:hint="eastAsia" w:ascii="仿宋" w:hAnsi="仿宋" w:eastAsia="仿宋" w:cs="仿宋"/>
          <w:sz w:val="32"/>
          <w:szCs w:val="32"/>
        </w:rPr>
        <w:t>2</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_Toc25072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（五）绩效自评工作组织</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_Toc25072 \h </w:instrText>
      </w:r>
      <w:r>
        <w:rPr>
          <w:rFonts w:hint="eastAsia" w:ascii="仿宋" w:hAnsi="仿宋" w:eastAsia="仿宋" w:cs="仿宋"/>
          <w:sz w:val="32"/>
          <w:szCs w:val="32"/>
        </w:rPr>
        <w:fldChar w:fldCharType="separate"/>
      </w:r>
      <w:r>
        <w:rPr>
          <w:rFonts w:hint="eastAsia" w:ascii="仿宋" w:hAnsi="仿宋" w:eastAsia="仿宋" w:cs="仿宋"/>
          <w:sz w:val="32"/>
          <w:szCs w:val="32"/>
        </w:rPr>
        <w:t>3</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_Toc14001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三、绩效自评结果及分析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_Toc14001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_Toc25917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（一）绩效自评价结果</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_Toc25917 \h </w:instrText>
      </w:r>
      <w:r>
        <w:rPr>
          <w:rFonts w:hint="eastAsia" w:ascii="仿宋" w:hAnsi="仿宋" w:eastAsia="仿宋" w:cs="仿宋"/>
          <w:sz w:val="32"/>
          <w:szCs w:val="32"/>
        </w:rPr>
        <w:fldChar w:fldCharType="separate"/>
      </w:r>
      <w:r>
        <w:rPr>
          <w:rFonts w:hint="eastAsia" w:ascii="仿宋" w:hAnsi="仿宋" w:eastAsia="仿宋" w:cs="仿宋"/>
          <w:sz w:val="32"/>
          <w:szCs w:val="32"/>
        </w:rPr>
        <w:t>4</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_Toc32286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（二）自评指标分析</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_Toc32286 \h </w:instrText>
      </w:r>
      <w:r>
        <w:rPr>
          <w:rFonts w:hint="eastAsia" w:ascii="仿宋" w:hAnsi="仿宋" w:eastAsia="仿宋" w:cs="仿宋"/>
          <w:sz w:val="32"/>
          <w:szCs w:val="32"/>
        </w:rPr>
        <w:fldChar w:fldCharType="separate"/>
      </w:r>
      <w:r>
        <w:rPr>
          <w:rFonts w:hint="eastAsia" w:ascii="仿宋" w:hAnsi="仿宋" w:eastAsia="仿宋" w:cs="仿宋"/>
          <w:sz w:val="32"/>
          <w:szCs w:val="32"/>
        </w:rPr>
        <w:t>5</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_Toc1306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四、自评发现的问题及整改措施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_Toc1306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_Toc32189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一</w:t>
      </w:r>
      <w:r>
        <w:rPr>
          <w:rFonts w:hint="eastAsia" w:ascii="仿宋" w:hAnsi="仿宋" w:eastAsia="仿宋" w:cs="仿宋"/>
          <w:sz w:val="32"/>
          <w:szCs w:val="32"/>
          <w:highlight w:val="none"/>
        </w:rPr>
        <w:t>）项目存在的问题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_Toc32189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_Toc9152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二</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整改措施</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_Toc9152 \h </w:instrText>
      </w:r>
      <w:r>
        <w:rPr>
          <w:rFonts w:hint="eastAsia" w:ascii="仿宋" w:hAnsi="仿宋" w:eastAsia="仿宋" w:cs="仿宋"/>
          <w:sz w:val="32"/>
          <w:szCs w:val="32"/>
        </w:rPr>
        <w:fldChar w:fldCharType="separate"/>
      </w:r>
      <w:r>
        <w:rPr>
          <w:rFonts w:hint="eastAsia" w:ascii="仿宋" w:hAnsi="仿宋" w:eastAsia="仿宋" w:cs="仿宋"/>
          <w:sz w:val="32"/>
          <w:szCs w:val="32"/>
        </w:rPr>
        <w:t>7</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_Toc6113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rPr>
        <w:t xml:space="preserve">五、 </w:t>
      </w:r>
      <w:r>
        <w:rPr>
          <w:rFonts w:hint="eastAsia" w:ascii="仿宋" w:hAnsi="仿宋" w:eastAsia="仿宋" w:cs="仿宋"/>
          <w:sz w:val="32"/>
          <w:szCs w:val="32"/>
          <w:highlight w:val="none"/>
        </w:rPr>
        <w:t>绩效自评工作建议及预算安排建议</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_Toc6113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_Toc1841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六、其他需要说明的问题</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_Toc1841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1"/>
        <w:pageBreakBefore w:val="0"/>
        <w:widowControl w:val="0"/>
        <w:tabs>
          <w:tab w:val="right" w:leader="dot" w:pos="8306"/>
          <w:tab w:val="clear" w:pos="829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_Toc7064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七、附件</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_Toc7064 \h </w:instrText>
      </w:r>
      <w:r>
        <w:rPr>
          <w:rFonts w:hint="eastAsia" w:ascii="仿宋" w:hAnsi="仿宋" w:eastAsia="仿宋" w:cs="仿宋"/>
          <w:sz w:val="32"/>
          <w:szCs w:val="32"/>
        </w:rPr>
        <w:fldChar w:fldCharType="separate"/>
      </w:r>
      <w:r>
        <w:rPr>
          <w:rFonts w:hint="eastAsia" w:ascii="仿宋" w:hAnsi="仿宋" w:eastAsia="仿宋" w:cs="仿宋"/>
          <w:sz w:val="32"/>
          <w:szCs w:val="32"/>
        </w:rPr>
        <w:t>8</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12"/>
        <w:pageBreakBefore w:val="0"/>
        <w:widowControl w:val="0"/>
        <w:tabs>
          <w:tab w:val="right" w:leader="dot" w:pos="8306"/>
        </w:tabs>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highlight w:val="none"/>
          <w14:textFill>
            <w14:solidFill>
              <w14:schemeClr w14:val="tx1"/>
            </w14:solidFill>
          </w14:textFill>
        </w:rPr>
        <w:fldChar w:fldCharType="begin"/>
      </w:r>
      <w:r>
        <w:rPr>
          <w:rFonts w:hint="eastAsia" w:ascii="仿宋" w:hAnsi="仿宋" w:eastAsia="仿宋" w:cs="仿宋"/>
          <w:sz w:val="32"/>
          <w:szCs w:val="32"/>
          <w:highlight w:val="none"/>
        </w:rPr>
        <w:instrText xml:space="preserve"> HYPERLINK \l _Toc9995 </w:instrText>
      </w:r>
      <w:r>
        <w:rPr>
          <w:rFonts w:hint="eastAsia" w:ascii="仿宋" w:hAnsi="仿宋" w:eastAsia="仿宋" w:cs="仿宋"/>
          <w:sz w:val="32"/>
          <w:szCs w:val="32"/>
          <w:highlight w:val="none"/>
        </w:rPr>
        <w:fldChar w:fldCharType="separate"/>
      </w:r>
      <w:r>
        <w:rPr>
          <w:rFonts w:hint="eastAsia" w:ascii="仿宋" w:hAnsi="仿宋" w:eastAsia="仿宋" w:cs="仿宋"/>
          <w:sz w:val="32"/>
          <w:szCs w:val="32"/>
          <w:highlight w:val="none"/>
        </w:rPr>
        <w:t>附件一：项目绩效自评表</w:t>
      </w:r>
      <w:r>
        <w:rPr>
          <w:rFonts w:hint="eastAsia" w:ascii="仿宋" w:hAnsi="仿宋" w:eastAsia="仿宋" w:cs="仿宋"/>
          <w:sz w:val="32"/>
          <w:szCs w:val="32"/>
        </w:rPr>
        <w:tab/>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PAGEREF _Toc9995 \h </w:instrText>
      </w:r>
      <w:r>
        <w:rPr>
          <w:rFonts w:hint="eastAsia" w:ascii="仿宋" w:hAnsi="仿宋" w:eastAsia="仿宋" w:cs="仿宋"/>
          <w:sz w:val="32"/>
          <w:szCs w:val="32"/>
        </w:rPr>
        <w:fldChar w:fldCharType="separate"/>
      </w:r>
      <w:r>
        <w:rPr>
          <w:rFonts w:hint="eastAsia" w:ascii="仿宋" w:hAnsi="仿宋" w:eastAsia="仿宋" w:cs="仿宋"/>
          <w:sz w:val="32"/>
          <w:szCs w:val="32"/>
        </w:rPr>
        <w:t>9</w:t>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3"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color w:val="000000" w:themeColor="text1"/>
          <w:sz w:val="32"/>
          <w:szCs w:val="32"/>
          <w:highlight w:val="none"/>
          <w14:textFill>
            <w14:solidFill>
              <w14:schemeClr w14:val="tx1"/>
            </w14:solidFill>
          </w14:textFill>
        </w:rPr>
        <w:fldChar w:fldCharType="end"/>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 w:name="_Toc3762"/>
      <w:bookmarkStart w:id="2" w:name="_Toc79333430"/>
      <w:r>
        <w:rPr>
          <w:rFonts w:hint="eastAsia" w:ascii="仿宋" w:hAnsi="仿宋" w:eastAsia="仿宋" w:cs="仿宋"/>
          <w:color w:val="000000" w:themeColor="text1"/>
          <w:sz w:val="32"/>
          <w:szCs w:val="32"/>
          <w:highlight w:val="none"/>
          <w14:textFill>
            <w14:solidFill>
              <w14:schemeClr w14:val="tx1"/>
            </w14:solidFill>
          </w14:textFill>
        </w:rPr>
        <w:t>一、项目基本情况</w:t>
      </w:r>
      <w:bookmarkEnd w:id="0"/>
      <w:bookmarkEnd w:id="1"/>
      <w:bookmarkEnd w:id="2"/>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 w:name="_Toc8110"/>
      <w:bookmarkStart w:id="4" w:name="_Toc16358"/>
      <w:bookmarkStart w:id="5" w:name="_Toc79333431"/>
      <w:r>
        <w:rPr>
          <w:rFonts w:hint="eastAsia" w:ascii="仿宋" w:hAnsi="仿宋" w:eastAsia="仿宋" w:cs="仿宋"/>
          <w:color w:val="000000" w:themeColor="text1"/>
          <w:sz w:val="32"/>
          <w:szCs w:val="32"/>
          <w:highlight w:val="none"/>
          <w14:textFill>
            <w14:solidFill>
              <w14:schemeClr w14:val="tx1"/>
            </w14:solidFill>
          </w14:textFill>
        </w:rPr>
        <w:t>（一）项目基本信息</w:t>
      </w:r>
      <w:bookmarkEnd w:id="3"/>
      <w:bookmarkEnd w:id="4"/>
      <w:bookmarkEnd w:id="5"/>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 w:name="_Toc79333433"/>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、项目实施内容</w:t>
      </w:r>
      <w:bookmarkEnd w:id="6"/>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lang w:val="en-US" w:eastAsia="zh-CN"/>
        </w:rPr>
      </w:pPr>
      <w:bookmarkStart w:id="7" w:name="_Toc14372"/>
      <w:bookmarkStart w:id="8" w:name="_Toc79333434"/>
      <w:bookmarkStart w:id="9" w:name="_Toc15536"/>
      <w:r>
        <w:rPr>
          <w:rFonts w:hint="eastAsia" w:ascii="仿宋" w:hAnsi="仿宋" w:eastAsia="仿宋" w:cs="仿宋"/>
          <w:sz w:val="32"/>
          <w:szCs w:val="32"/>
          <w:lang w:val="en-US" w:eastAsia="zh-CN"/>
        </w:rPr>
        <w:t>保障乡镇政协联络组各项日常工作开展。</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完善乡镇政协召集联络组，挂牌子，建队伍，拨经费，设立村级“有事好商量委员服务站”，底层突破，延伸到村，一线协商，用好用活政协召集联络组平台，建立专题协商和工作信息通报制度，</w:t>
      </w:r>
      <w:r>
        <w:rPr>
          <w:rFonts w:hint="eastAsia" w:ascii="仿宋" w:hAnsi="仿宋" w:eastAsia="仿宋" w:cs="仿宋"/>
          <w:color w:val="000000" w:themeColor="text1"/>
          <w:sz w:val="32"/>
          <w:szCs w:val="32"/>
          <w14:textFill>
            <w14:solidFill>
              <w14:schemeClr w14:val="tx1"/>
            </w14:solidFill>
          </w14:textFill>
        </w:rPr>
        <w:t>收集乡镇上报信息，印发简报</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编发《太康协商》杂志。</w:t>
      </w:r>
      <w:r>
        <w:rPr>
          <w:rFonts w:hint="eastAsia" w:ascii="仿宋" w:hAnsi="仿宋" w:eastAsia="仿宋" w:cs="仿宋"/>
          <w:color w:val="000000"/>
          <w:sz w:val="32"/>
          <w:szCs w:val="32"/>
          <w:lang w:eastAsia="zh-CN"/>
        </w:rPr>
        <w:t>推进支持乡镇政协联络组各项工作开展。</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（二）项目支出情况</w:t>
      </w:r>
      <w:bookmarkEnd w:id="7"/>
      <w:bookmarkEnd w:id="8"/>
      <w:bookmarkEnd w:id="9"/>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项目于2021年共申请财政资金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万元，当年实际执行</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w:t>
      </w:r>
      <w:r>
        <w:rPr>
          <w:rFonts w:hint="eastAsia" w:ascii="仿宋" w:hAnsi="仿宋" w:eastAsia="仿宋" w:cs="仿宋"/>
          <w:color w:val="000000" w:themeColor="text1"/>
          <w:sz w:val="32"/>
          <w:szCs w:val="32"/>
          <w:highlight w:val="none"/>
          <w:lang w:val="en-US" w:eastAsia="zh-CN"/>
          <w14:textFill>
            <w14:solidFill>
              <w14:schemeClr w14:val="tx1"/>
            </w14:solidFill>
          </w14:textFill>
        </w:rPr>
        <w:t>预算执行率100.00%。</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0" w:name="_Toc75871361"/>
      <w:bookmarkStart w:id="11" w:name="_Toc14868"/>
      <w:bookmarkStart w:id="12" w:name="_Toc79333437"/>
      <w:bookmarkStart w:id="13" w:name="_Toc10420"/>
      <w:r>
        <w:rPr>
          <w:rFonts w:hint="eastAsia" w:ascii="仿宋" w:hAnsi="仿宋" w:eastAsia="仿宋" w:cs="仿宋"/>
          <w:color w:val="000000" w:themeColor="text1"/>
          <w:sz w:val="32"/>
          <w:szCs w:val="32"/>
          <w:highlight w:val="none"/>
          <w14:textFill>
            <w14:solidFill>
              <w14:schemeClr w14:val="tx1"/>
            </w14:solidFill>
          </w14:textFill>
        </w:rPr>
        <w:t>二、绩效自评工作开展情况</w:t>
      </w:r>
      <w:bookmarkEnd w:id="10"/>
      <w:bookmarkEnd w:id="11"/>
      <w:bookmarkEnd w:id="12"/>
      <w:bookmarkEnd w:id="13"/>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4" w:name="_Toc79333438"/>
      <w:bookmarkStart w:id="15" w:name="_Toc75871362"/>
      <w:bookmarkStart w:id="16" w:name="_Toc14288"/>
      <w:r>
        <w:rPr>
          <w:rFonts w:hint="eastAsia" w:ascii="仿宋" w:hAnsi="仿宋" w:eastAsia="仿宋" w:cs="仿宋"/>
          <w:color w:val="000000" w:themeColor="text1"/>
          <w:sz w:val="32"/>
          <w:szCs w:val="32"/>
          <w:highlight w:val="none"/>
          <w14:textFill>
            <w14:solidFill>
              <w14:schemeClr w14:val="tx1"/>
            </w14:solidFill>
          </w14:textFill>
        </w:rPr>
        <w:t>（一）绩效自评价目的和意义</w:t>
      </w:r>
      <w:bookmarkEnd w:id="14"/>
      <w:bookmarkEnd w:id="15"/>
      <w:bookmarkEnd w:id="1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预算支出绩效自评价是预算单位运用科学、规范的评价方法，对照统一的评价标准，对预算支出的效率和效益进行的自我衡量和综合评价。</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预算支出绩效自评价的目的是：通过对绩效目标的综合考评，合理配置资源，优化支出结构，规范预算资金分配，提高财政资源配置效率和使用效益。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推进预算支出绩效自评价的意义是：加强部门及项目预算管理，有利于建设高效透明政府，有利于深化政府管理体制改革。从政府部门管理层面来看，可促进预算单位预算管理的科学性和合理性；从财政部门资金监管层面来看，可深入了解资金投向的明确性和准确性，提高资金使用效率；从项目实施单位来看，可以进一步规范资金使用，提升项目实施效果。</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17" w:name="_Toc75871363"/>
      <w:bookmarkStart w:id="18" w:name="_Toc10580"/>
      <w:bookmarkStart w:id="19" w:name="_Toc3060"/>
      <w:bookmarkStart w:id="20" w:name="_Toc79333439"/>
      <w:r>
        <w:rPr>
          <w:rFonts w:hint="eastAsia" w:ascii="仿宋" w:hAnsi="仿宋" w:eastAsia="仿宋" w:cs="仿宋"/>
          <w:color w:val="000000" w:themeColor="text1"/>
          <w:sz w:val="32"/>
          <w:szCs w:val="32"/>
          <w:highlight w:val="none"/>
          <w14:textFill>
            <w14:solidFill>
              <w14:schemeClr w14:val="tx1"/>
            </w14:solidFill>
          </w14:textFill>
        </w:rPr>
        <w:t>（二）绩效自评价对象和范围</w:t>
      </w:r>
      <w:bookmarkEnd w:id="17"/>
      <w:bookmarkEnd w:id="18"/>
      <w:bookmarkEnd w:id="19"/>
      <w:bookmarkEnd w:id="20"/>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本次绩效自评价对象为2021年</w:t>
      </w:r>
      <w:r>
        <w:rPr>
          <w:rFonts w:hint="eastAsia" w:ascii="仿宋" w:hAnsi="仿宋" w:eastAsia="仿宋" w:cs="仿宋"/>
          <w:color w:val="000000" w:themeColor="text1"/>
          <w:sz w:val="32"/>
          <w:szCs w:val="32"/>
          <w:highlight w:val="none"/>
          <w:lang w:eastAsia="zh-CN"/>
          <w14:textFill>
            <w14:solidFill>
              <w14:schemeClr w14:val="tx1"/>
            </w14:solidFill>
          </w14:textFill>
        </w:rPr>
        <w:t>政协</w:t>
      </w:r>
      <w:r>
        <w:rPr>
          <w:rFonts w:hint="eastAsia" w:ascii="仿宋" w:hAnsi="仿宋" w:eastAsia="仿宋" w:cs="仿宋"/>
          <w:color w:val="000000" w:themeColor="text1"/>
          <w:sz w:val="32"/>
          <w:szCs w:val="32"/>
          <w:highlight w:val="none"/>
          <w:lang w:val="en-US" w:eastAsia="zh-CN"/>
          <w14:textFill>
            <w14:solidFill>
              <w14:schemeClr w14:val="tx1"/>
            </w14:solidFill>
          </w14:textFill>
        </w:rPr>
        <w:t>乡镇工作</w:t>
      </w:r>
      <w:r>
        <w:rPr>
          <w:rFonts w:hint="eastAsia" w:ascii="仿宋" w:hAnsi="仿宋" w:eastAsia="仿宋" w:cs="仿宋"/>
          <w:color w:val="000000" w:themeColor="text1"/>
          <w:sz w:val="32"/>
          <w:szCs w:val="32"/>
          <w:highlight w:val="none"/>
          <w14:textFill>
            <w14:solidFill>
              <w14:schemeClr w14:val="tx1"/>
            </w14:solidFill>
          </w14:textFill>
        </w:rPr>
        <w:t>专项资金，评价范围为涉及该项目管理及其预算资金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万元的使用情况。</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1" w:name="_Toc79333440"/>
      <w:bookmarkStart w:id="22" w:name="_Toc8160"/>
      <w:bookmarkStart w:id="23" w:name="_Toc75871364"/>
      <w:bookmarkStart w:id="24" w:name="_Toc28498"/>
      <w:r>
        <w:rPr>
          <w:rFonts w:hint="eastAsia" w:ascii="仿宋" w:hAnsi="仿宋" w:eastAsia="仿宋" w:cs="仿宋"/>
          <w:color w:val="000000" w:themeColor="text1"/>
          <w:sz w:val="32"/>
          <w:szCs w:val="32"/>
          <w:highlight w:val="none"/>
          <w14:textFill>
            <w14:solidFill>
              <w14:schemeClr w14:val="tx1"/>
            </w14:solidFill>
          </w14:textFill>
        </w:rPr>
        <w:t>（三）绩效评价的依据</w:t>
      </w:r>
      <w:bookmarkEnd w:id="21"/>
      <w:bookmarkEnd w:id="22"/>
      <w:bookmarkEnd w:id="23"/>
      <w:bookmarkEnd w:id="24"/>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中共中央、国务院《关于全面实施预算绩效管理的意见》（中发〔2018〕34号）；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《项目支出绩效评价管理办法》（财预〔2020〕10号）；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《预算绩效评价共性指标体系框架》（财预〔2013〕53号）；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《中共河南省委 河南省人民政府关于全面实施预算绩效管理的实施意见》（豫发〔2019〕10号）；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河南省财政厅关于印发《河南省省级预算项目支出绩效评价管理办法》的通知（豫财效〔2020〕10号）；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中共周口市委 周口市人民政府关于全面实施预算绩效管理的实施意见（周发〔2021〕6号）</w:t>
      </w:r>
    </w:p>
    <w:p>
      <w:pPr>
        <w:pageBreakBefore w:val="0"/>
        <w:widowControl w:val="0"/>
        <w:numPr>
          <w:ilvl w:val="0"/>
          <w:numId w:val="1"/>
        </w:numPr>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与本次自评相关的其他资料。</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5" w:name="_Toc32166"/>
      <w:bookmarkStart w:id="26" w:name="_Toc75871365"/>
      <w:bookmarkStart w:id="27" w:name="_Toc13521"/>
      <w:bookmarkStart w:id="28" w:name="_Toc79333441"/>
      <w:r>
        <w:rPr>
          <w:rFonts w:hint="eastAsia" w:ascii="仿宋" w:hAnsi="仿宋" w:eastAsia="仿宋" w:cs="仿宋"/>
          <w:color w:val="000000" w:themeColor="text1"/>
          <w:sz w:val="32"/>
          <w:szCs w:val="32"/>
          <w:highlight w:val="none"/>
          <w14:textFill>
            <w14:solidFill>
              <w14:schemeClr w14:val="tx1"/>
            </w14:solidFill>
          </w14:textFill>
        </w:rPr>
        <w:t>（四）评分方法</w:t>
      </w:r>
      <w:bookmarkEnd w:id="25"/>
      <w:bookmarkEnd w:id="26"/>
      <w:bookmarkEnd w:id="27"/>
      <w:bookmarkEnd w:id="28"/>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29" w:name="_Toc27533"/>
      <w:r>
        <w:rPr>
          <w:rFonts w:hint="eastAsia" w:ascii="仿宋" w:hAnsi="仿宋" w:eastAsia="仿宋" w:cs="仿宋"/>
          <w:color w:val="000000" w:themeColor="text1"/>
          <w:sz w:val="32"/>
          <w:szCs w:val="32"/>
          <w:highlight w:val="none"/>
          <w14:textFill>
            <w14:solidFill>
              <w14:schemeClr w14:val="tx1"/>
            </w14:solidFill>
          </w14:textFill>
        </w:rPr>
        <w:t>根据财政部《项目支出绩效评价管理办法》（财预〔2020〕10号）第十六条的相关要求：</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单位自评采用定量与定性评价相结合的比较法，总分由各项指标得分汇总形成。</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量指标得分按照以下方法评定：与年初指标值相比，完成指标值的，计该指标所赋全部分值；对完成值高于指标值较多的，要分析原因，如果是由于年初指标值设定明显偏低造成的，要按照偏离度适度调减分值；未完成指标值的，按照完成值与指标值的比例计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定性指标得分按照以下方法评定：根据指标完成情况分为达成年度指标、部分达成年度指标并具有一定效果、未达成年度指标且效果较差三档，分别按照该指标对应分值区间100%—80%（含）、80%—60%（含）、60%—0%合理确定分值。</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评分表满分为100分，一级指标分值统一设置为：预算执行率10分、产出指标50分、效益指标30分、服务对象满意指标10分。各部门可根据指标的重要程度自主确定各项三级指标的权重分值各项指标得分加总得出自评的总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综合各级政府绩效评价相关政策，按照政策相关要求，根据指标的重要程度确定各项三级指标的权重分值。</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0" w:name="_Toc79333442"/>
      <w:bookmarkStart w:id="31" w:name="_Toc75871366"/>
      <w:bookmarkStart w:id="32" w:name="_Toc25072"/>
      <w:r>
        <w:rPr>
          <w:rFonts w:hint="eastAsia" w:ascii="仿宋" w:hAnsi="仿宋" w:eastAsia="仿宋" w:cs="仿宋"/>
          <w:color w:val="000000" w:themeColor="text1"/>
          <w:sz w:val="32"/>
          <w:szCs w:val="32"/>
          <w:highlight w:val="none"/>
          <w14:textFill>
            <w14:solidFill>
              <w14:schemeClr w14:val="tx1"/>
            </w14:solidFill>
          </w14:textFill>
        </w:rPr>
        <w:t>（五）绩效自评工作组织</w:t>
      </w:r>
      <w:bookmarkEnd w:id="29"/>
      <w:bookmarkEnd w:id="30"/>
      <w:bookmarkEnd w:id="31"/>
      <w:bookmarkEnd w:id="3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我单位依据自评价相关要求，成立项目自评领导小组，下设自评工作组，由工作组根据具体项目指定专人配合进行自评。</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工作组主要工作内容有：</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1、召开自评价专门会议，进行自评价工作的统一部署并组织项目相关成员进行必要的政策法规学习；</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2、组织有效的调查研究、项目座谈、查阅相关资料；</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3、根据获取的资料，依照《项目支出绩效自评表》进行合理打分；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4、综合上述工作成果，撰写项目自评价报告；</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5、完成项目绩效评价相关政策所要求的其他事项。</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3" w:name="_Toc79333443"/>
      <w:bookmarkStart w:id="34" w:name="_Toc14001"/>
      <w:r>
        <w:rPr>
          <w:rFonts w:hint="eastAsia" w:ascii="仿宋" w:hAnsi="仿宋" w:eastAsia="仿宋" w:cs="仿宋"/>
          <w:color w:val="000000" w:themeColor="text1"/>
          <w:sz w:val="32"/>
          <w:szCs w:val="32"/>
          <w:highlight w:val="none"/>
          <w14:textFill>
            <w14:solidFill>
              <w14:schemeClr w14:val="tx1"/>
            </w14:solidFill>
          </w14:textFill>
        </w:rPr>
        <w:t>三、绩效自评结果及分析</w:t>
      </w:r>
      <w:bookmarkEnd w:id="33"/>
      <w:bookmarkEnd w:id="34"/>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5" w:name="_Toc25917"/>
      <w:bookmarkStart w:id="36" w:name="_Toc4028"/>
      <w:bookmarkStart w:id="37" w:name="_Toc79333444"/>
      <w:r>
        <w:rPr>
          <w:rFonts w:hint="eastAsia" w:ascii="仿宋" w:hAnsi="仿宋" w:eastAsia="仿宋" w:cs="仿宋"/>
          <w:color w:val="000000" w:themeColor="text1"/>
          <w:sz w:val="32"/>
          <w:szCs w:val="32"/>
          <w:highlight w:val="none"/>
          <w14:textFill>
            <w14:solidFill>
              <w14:schemeClr w14:val="tx1"/>
            </w14:solidFill>
          </w14:textFill>
        </w:rPr>
        <w:t>（一）绩效自评价结果</w:t>
      </w:r>
      <w:bookmarkEnd w:id="35"/>
      <w:bookmarkEnd w:id="36"/>
      <w:bookmarkEnd w:id="37"/>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根据自评相关规定，绩效评价结果实行百分制和四级分类，分别是：90-100分为优、80-89分为良、60-79分为中、0-59分为差。</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我单位通过对本项目</w:t>
      </w:r>
      <w:r>
        <w:rPr>
          <w:rFonts w:hint="eastAsia" w:ascii="仿宋" w:hAnsi="仿宋" w:eastAsia="仿宋" w:cs="仿宋"/>
          <w:color w:val="000000" w:themeColor="text1"/>
          <w:sz w:val="32"/>
          <w:szCs w:val="32"/>
          <w:highlight w:val="none"/>
          <w:u w:val="none"/>
          <w14:textFill>
            <w14:solidFill>
              <w14:schemeClr w14:val="tx1"/>
            </w14:solidFill>
          </w14:textFill>
        </w:rPr>
        <w:t>调查研究、座谈、查阅相关资料，根据相关政策要求进行打分，最终项目自评价得分为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97</w:t>
      </w:r>
      <w:r>
        <w:rPr>
          <w:rFonts w:hint="eastAsia" w:ascii="仿宋" w:hAnsi="仿宋" w:eastAsia="仿宋" w:cs="仿宋"/>
          <w:color w:val="000000" w:themeColor="text1"/>
          <w:sz w:val="32"/>
          <w:szCs w:val="32"/>
          <w:highlight w:val="none"/>
          <w:u w:val="none"/>
          <w14:textFill>
            <w14:solidFill>
              <w14:schemeClr w14:val="tx1"/>
            </w14:solidFill>
          </w14:textFill>
        </w:rPr>
        <w:t>分，评价结果为“</w:t>
      </w:r>
      <w:r>
        <w:rPr>
          <w:rFonts w:hint="eastAsia" w:ascii="仿宋" w:hAnsi="仿宋" w:eastAsia="仿宋" w:cs="仿宋"/>
          <w:color w:val="000000" w:themeColor="text1"/>
          <w:sz w:val="32"/>
          <w:szCs w:val="32"/>
          <w:highlight w:val="none"/>
          <w:u w:val="none"/>
          <w:lang w:val="en-US" w:eastAsia="zh-CN"/>
          <w14:textFill>
            <w14:solidFill>
              <w14:schemeClr w14:val="tx1"/>
            </w14:solidFill>
          </w14:textFill>
        </w:rPr>
        <w:t>优</w:t>
      </w:r>
      <w:r>
        <w:rPr>
          <w:rFonts w:hint="eastAsia" w:ascii="仿宋" w:hAnsi="仿宋" w:eastAsia="仿宋" w:cs="仿宋"/>
          <w:color w:val="000000" w:themeColor="text1"/>
          <w:sz w:val="32"/>
          <w:szCs w:val="32"/>
          <w:highlight w:val="none"/>
          <w:u w:val="none"/>
          <w14:textFill>
            <w14:solidFill>
              <w14:schemeClr w14:val="tx1"/>
            </w14:solidFill>
          </w14:textFill>
        </w:rPr>
        <w:t>”。各项指标具体得分情况如下表3.1所示</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u w:val="none"/>
          <w14:textFill>
            <w14:solidFill>
              <w14:schemeClr w14:val="tx1"/>
            </w14:solidFill>
          </w14:textFill>
        </w:rPr>
      </w:pPr>
      <w:r>
        <w:rPr>
          <w:rFonts w:hint="eastAsia" w:ascii="仿宋" w:hAnsi="仿宋" w:eastAsia="仿宋" w:cs="仿宋"/>
          <w:color w:val="000000" w:themeColor="text1"/>
          <w:sz w:val="32"/>
          <w:szCs w:val="32"/>
          <w:highlight w:val="none"/>
          <w:u w:val="none"/>
          <w14:textFill>
            <w14:solidFill>
              <w14:schemeClr w14:val="tx1"/>
            </w14:solidFill>
          </w14:textFill>
        </w:rPr>
        <w:t>表格内三级指标以项目实际三级指标编写，示例如下：</w:t>
      </w:r>
    </w:p>
    <w:p>
      <w:pPr>
        <w:pStyle w:val="2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p>
    <w:p>
      <w:pPr>
        <w:pStyle w:val="21"/>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表3.1 绩效自评价得分表</w:t>
      </w:r>
    </w:p>
    <w:tbl>
      <w:tblPr>
        <w:tblStyle w:val="13"/>
        <w:tblW w:w="4954" w:type="pct"/>
        <w:jc w:val="center"/>
        <w:tblLayout w:type="fixed"/>
        <w:tblCellMar>
          <w:top w:w="0" w:type="dxa"/>
          <w:left w:w="108" w:type="dxa"/>
          <w:bottom w:w="0" w:type="dxa"/>
          <w:right w:w="108" w:type="dxa"/>
        </w:tblCellMar>
      </w:tblPr>
      <w:tblGrid>
        <w:gridCol w:w="1305"/>
        <w:gridCol w:w="1603"/>
        <w:gridCol w:w="2724"/>
        <w:gridCol w:w="1439"/>
        <w:gridCol w:w="1373"/>
      </w:tblGrid>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shd w:val="clear" w:color="auto" w:fill="auto"/>
                <w14:textFill>
                  <w14:solidFill>
                    <w14:schemeClr w14:val="tx1"/>
                  </w14:solidFill>
                </w14:textFill>
              </w:rPr>
            </w:pPr>
            <w:r>
              <w:rPr>
                <w:rFonts w:hint="eastAsia" w:ascii="仿宋" w:hAnsi="仿宋" w:eastAsia="仿宋" w:cs="仿宋"/>
                <w:color w:val="000000" w:themeColor="text1"/>
                <w:sz w:val="32"/>
                <w:szCs w:val="32"/>
                <w:highlight w:val="none"/>
                <w:shd w:val="clear" w:color="auto" w:fill="auto"/>
                <w14:textFill>
                  <w14:solidFill>
                    <w14:schemeClr w14:val="tx1"/>
                  </w14:solidFill>
                </w14:textFill>
              </w:rPr>
              <w:t>一级指标</w:t>
            </w:r>
          </w:p>
        </w:tc>
        <w:tc>
          <w:tcPr>
            <w:tcW w:w="949"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shd w:val="clear" w:color="auto" w:fill="auto"/>
                <w14:textFill>
                  <w14:solidFill>
                    <w14:schemeClr w14:val="tx1"/>
                  </w14:solidFill>
                </w14:textFill>
              </w:rPr>
            </w:pPr>
            <w:r>
              <w:rPr>
                <w:rFonts w:hint="eastAsia" w:ascii="仿宋" w:hAnsi="仿宋" w:eastAsia="仿宋" w:cs="仿宋"/>
                <w:color w:val="000000" w:themeColor="text1"/>
                <w:sz w:val="32"/>
                <w:szCs w:val="32"/>
                <w:highlight w:val="none"/>
                <w:shd w:val="clear" w:color="auto" w:fill="auto"/>
                <w14:textFill>
                  <w14:solidFill>
                    <w14:schemeClr w14:val="tx1"/>
                  </w14:solidFill>
                </w14:textFill>
              </w:rPr>
              <w:t>二级指标</w:t>
            </w:r>
          </w:p>
        </w:tc>
        <w:tc>
          <w:tcPr>
            <w:tcW w:w="161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shd w:val="clear" w:color="auto" w:fill="auto"/>
                <w14:textFill>
                  <w14:solidFill>
                    <w14:schemeClr w14:val="tx1"/>
                  </w14:solidFill>
                </w14:textFill>
              </w:rPr>
            </w:pPr>
            <w:r>
              <w:rPr>
                <w:rFonts w:hint="eastAsia" w:ascii="仿宋" w:hAnsi="仿宋" w:eastAsia="仿宋" w:cs="仿宋"/>
                <w:color w:val="000000" w:themeColor="text1"/>
                <w:sz w:val="32"/>
                <w:szCs w:val="32"/>
                <w:highlight w:val="none"/>
                <w:shd w:val="clear" w:color="auto" w:fill="auto"/>
                <w14:textFill>
                  <w14:solidFill>
                    <w14:schemeClr w14:val="tx1"/>
                  </w14:solidFill>
                </w14:textFill>
              </w:rPr>
              <w:t>三级指标</w:t>
            </w:r>
          </w:p>
        </w:tc>
        <w:tc>
          <w:tcPr>
            <w:tcW w:w="852"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shd w:val="clear" w:color="auto" w:fill="auto"/>
                <w14:textFill>
                  <w14:solidFill>
                    <w14:schemeClr w14:val="tx1"/>
                  </w14:solidFill>
                </w14:textFill>
              </w:rPr>
            </w:pPr>
            <w:r>
              <w:rPr>
                <w:rFonts w:hint="eastAsia" w:ascii="仿宋" w:hAnsi="仿宋" w:eastAsia="仿宋" w:cs="仿宋"/>
                <w:color w:val="000000" w:themeColor="text1"/>
                <w:sz w:val="32"/>
                <w:szCs w:val="32"/>
                <w:highlight w:val="none"/>
                <w:shd w:val="clear" w:color="auto" w:fill="auto"/>
                <w14:textFill>
                  <w14:solidFill>
                    <w14:schemeClr w14:val="tx1"/>
                  </w14:solidFill>
                </w14:textFill>
              </w:rPr>
              <w:t>标准分值</w:t>
            </w:r>
          </w:p>
        </w:tc>
        <w:tc>
          <w:tcPr>
            <w:tcW w:w="813" w:type="pct"/>
            <w:tcBorders>
              <w:top w:val="single" w:color="auto" w:sz="4" w:space="0"/>
              <w:left w:val="nil"/>
              <w:bottom w:val="single" w:color="auto" w:sz="4" w:space="0"/>
              <w:right w:val="single" w:color="auto" w:sz="4" w:space="0"/>
            </w:tcBorders>
            <w:shd w:val="clear" w:color="auto" w:fill="D7D7D7" w:themeFill="background1" w:themeFillShade="D8"/>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shd w:val="clear" w:color="auto" w:fill="auto"/>
                <w14:textFill>
                  <w14:solidFill>
                    <w14:schemeClr w14:val="tx1"/>
                  </w14:solidFill>
                </w14:textFill>
              </w:rPr>
            </w:pPr>
            <w:r>
              <w:rPr>
                <w:rFonts w:hint="eastAsia" w:ascii="仿宋" w:hAnsi="仿宋" w:eastAsia="仿宋" w:cs="仿宋"/>
                <w:color w:val="000000" w:themeColor="text1"/>
                <w:sz w:val="32"/>
                <w:szCs w:val="32"/>
                <w:highlight w:val="none"/>
                <w:shd w:val="clear" w:color="auto" w:fill="auto"/>
                <w14:textFill>
                  <w14:solidFill>
                    <w14:schemeClr w14:val="tx1"/>
                  </w14:solidFill>
                </w14:textFill>
              </w:rPr>
              <w:t>实际得分</w:t>
            </w:r>
          </w:p>
        </w:tc>
      </w:tr>
      <w:tr>
        <w:tblPrEx>
          <w:tblCellMar>
            <w:top w:w="0" w:type="dxa"/>
            <w:left w:w="108" w:type="dxa"/>
            <w:bottom w:w="0" w:type="dxa"/>
            <w:right w:w="108" w:type="dxa"/>
          </w:tblCellMar>
        </w:tblPrEx>
        <w:trPr>
          <w:trHeight w:val="394"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w:t>
            </w:r>
          </w:p>
        </w:tc>
        <w:tc>
          <w:tcPr>
            <w:tcW w:w="949" w:type="pct"/>
            <w:tcBorders>
              <w:top w:val="single" w:color="auto" w:sz="4" w:space="0"/>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预算执行率</w:t>
            </w:r>
          </w:p>
        </w:tc>
        <w:tc>
          <w:tcPr>
            <w:tcW w:w="852" w:type="pct"/>
            <w:tcBorders>
              <w:top w:val="single" w:color="auto" w:sz="4" w:space="0"/>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c>
          <w:tcPr>
            <w:tcW w:w="813" w:type="pct"/>
            <w:tcBorders>
              <w:top w:val="single" w:color="auto" w:sz="4" w:space="0"/>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p>
        </w:tc>
      </w:tr>
      <w:tr>
        <w:tblPrEx>
          <w:tblCellMar>
            <w:top w:w="0" w:type="dxa"/>
            <w:left w:w="108" w:type="dxa"/>
            <w:bottom w:w="0" w:type="dxa"/>
            <w:right w:w="108" w:type="dxa"/>
          </w:tblCellMar>
        </w:tblPrEx>
        <w:trPr>
          <w:trHeight w:val="567" w:hRule="atLeast"/>
          <w:jc w:val="center"/>
        </w:trPr>
        <w:tc>
          <w:tcPr>
            <w:tcW w:w="772" w:type="pct"/>
            <w:vMerge w:val="restart"/>
            <w:tcBorders>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产出指标</w:t>
            </w:r>
          </w:p>
        </w:tc>
        <w:tc>
          <w:tcPr>
            <w:tcW w:w="949" w:type="pct"/>
            <w:tcBorders>
              <w:top w:val="nil"/>
              <w:left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w:t>
            </w:r>
          </w:p>
        </w:tc>
        <w:tc>
          <w:tcPr>
            <w:tcW w:w="1612" w:type="pct"/>
            <w:tcBorders>
              <w:top w:val="nil"/>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设立服务站</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restart"/>
            <w:tcBorders>
              <w:top w:val="single" w:color="auto" w:sz="4" w:space="0"/>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w:t>
            </w:r>
          </w:p>
        </w:tc>
        <w:tc>
          <w:tcPr>
            <w:tcW w:w="1612" w:type="pct"/>
            <w:tcBorders>
              <w:top w:val="nil"/>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服务平台建立合格率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nil"/>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资金拨付程序规范性</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w:t>
            </w:r>
          </w:p>
        </w:tc>
        <w:tc>
          <w:tcPr>
            <w:tcW w:w="1612" w:type="pct"/>
            <w:tcBorders>
              <w:top w:val="nil"/>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资金拨付及时率</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000000"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成本指标</w:t>
            </w:r>
          </w:p>
        </w:tc>
        <w:tc>
          <w:tcPr>
            <w:tcW w:w="1612" w:type="pct"/>
            <w:tcBorders>
              <w:top w:val="single" w:color="auto" w:sz="4" w:space="0"/>
              <w:left w:val="nil"/>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项目总成本</w:t>
            </w:r>
          </w:p>
        </w:tc>
        <w:tc>
          <w:tcPr>
            <w:tcW w:w="1439" w:type="dxa"/>
            <w:tcBorders>
              <w:top w:val="single" w:color="auto"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auto"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restart"/>
            <w:tcBorders>
              <w:top w:val="nil"/>
              <w:left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w:t>
            </w:r>
          </w:p>
        </w:tc>
        <w:tc>
          <w:tcPr>
            <w:tcW w:w="949" w:type="pct"/>
            <w:vMerge w:val="restart"/>
            <w:tcBorders>
              <w:top w:val="single" w:color="auto" w:sz="4" w:space="0"/>
              <w:left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保障政协联络组各项日常工作开展</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p>
        </w:tc>
      </w:tr>
      <w:tr>
        <w:tblPrEx>
          <w:tblCellMar>
            <w:top w:w="0" w:type="dxa"/>
            <w:left w:w="108" w:type="dxa"/>
            <w:bottom w:w="0" w:type="dxa"/>
            <w:right w:w="108" w:type="dxa"/>
          </w:tblCellMar>
        </w:tblPrEx>
        <w:trPr>
          <w:trHeight w:val="1614" w:hRule="atLeast"/>
          <w:jc w:val="center"/>
        </w:trPr>
        <w:tc>
          <w:tcPr>
            <w:tcW w:w="772" w:type="pct"/>
            <w:vMerge w:val="continue"/>
            <w:tcBorders>
              <w:left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vMerge w:val="continue"/>
            <w:tcBorders>
              <w:left w:val="single" w:color="auto" w:sz="4" w:space="0"/>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保障</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专题协商和工作信息通报制度建立</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772" w:type="pct"/>
            <w:vMerge w:val="continue"/>
            <w:tcBorders>
              <w:left w:val="single" w:color="auto" w:sz="4" w:space="0"/>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p>
        </w:tc>
        <w:tc>
          <w:tcPr>
            <w:tcW w:w="9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w:t>
            </w:r>
          </w:p>
        </w:tc>
        <w:tc>
          <w:tcPr>
            <w:tcW w:w="1612" w:type="pct"/>
            <w:tcBorders>
              <w:top w:val="single" w:color="000000" w:sz="4" w:space="0"/>
              <w:left w:val="nil"/>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用好用活政协召集联络组平台</w:t>
            </w:r>
          </w:p>
        </w:tc>
        <w:tc>
          <w:tcPr>
            <w:tcW w:w="85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9</w:t>
            </w:r>
          </w:p>
        </w:tc>
      </w:tr>
      <w:tr>
        <w:tblPrEx>
          <w:tblCellMar>
            <w:top w:w="0" w:type="dxa"/>
            <w:left w:w="108" w:type="dxa"/>
            <w:bottom w:w="0" w:type="dxa"/>
            <w:right w:w="108" w:type="dxa"/>
          </w:tblCellMar>
        </w:tblPrEx>
        <w:trPr>
          <w:trHeight w:val="567" w:hRule="atLeast"/>
          <w:jc w:val="center"/>
        </w:trPr>
        <w:tc>
          <w:tcPr>
            <w:tcW w:w="772" w:type="pct"/>
            <w:tcBorders>
              <w:top w:val="single" w:color="auto" w:sz="4" w:space="0"/>
              <w:left w:val="single" w:color="auto" w:sz="4" w:space="0"/>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w:t>
            </w:r>
          </w:p>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指标</w:t>
            </w:r>
          </w:p>
        </w:tc>
        <w:tc>
          <w:tcPr>
            <w:tcW w:w="949" w:type="pct"/>
            <w:tcBorders>
              <w:top w:val="single" w:color="auto" w:sz="4" w:space="0"/>
              <w:left w:val="nil"/>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服务对象满意度指标</w:t>
            </w:r>
          </w:p>
        </w:tc>
        <w:tc>
          <w:tcPr>
            <w:tcW w:w="1612" w:type="pct"/>
            <w:tcBorders>
              <w:top w:val="single" w:color="auto" w:sz="4" w:space="0"/>
              <w:left w:val="nil"/>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群众满意度</w:t>
            </w:r>
          </w:p>
        </w:tc>
        <w:tc>
          <w:tcPr>
            <w:tcW w:w="852"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81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10</w:t>
            </w:r>
          </w:p>
        </w:tc>
      </w:tr>
      <w:tr>
        <w:tblPrEx>
          <w:tblCellMar>
            <w:top w:w="0" w:type="dxa"/>
            <w:left w:w="108" w:type="dxa"/>
            <w:bottom w:w="0" w:type="dxa"/>
            <w:right w:w="108" w:type="dxa"/>
          </w:tblCellMar>
        </w:tblPrEx>
        <w:trPr>
          <w:trHeight w:val="567" w:hRule="atLeast"/>
          <w:jc w:val="center"/>
        </w:trPr>
        <w:tc>
          <w:tcPr>
            <w:tcW w:w="3334"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总分</w:t>
            </w:r>
          </w:p>
        </w:tc>
        <w:tc>
          <w:tcPr>
            <w:tcW w:w="852" w:type="pct"/>
            <w:tcBorders>
              <w:top w:val="single" w:color="auto" w:sz="4" w:space="0"/>
              <w:left w:val="nil"/>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p>
        </w:tc>
        <w:tc>
          <w:tcPr>
            <w:tcW w:w="813" w:type="pct"/>
            <w:tcBorders>
              <w:top w:val="single" w:color="auto" w:sz="4" w:space="0"/>
              <w:left w:val="nil"/>
              <w:bottom w:val="single" w:color="auto" w:sz="4" w:space="0"/>
              <w:right w:val="single" w:color="auto" w:sz="4" w:space="0"/>
            </w:tcBorders>
            <w:shd w:val="clear" w:color="auto" w:fill="auto"/>
            <w:noWrap/>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97</w:t>
            </w:r>
          </w:p>
        </w:tc>
      </w:tr>
    </w:tbl>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38" w:name="_Toc31442"/>
      <w:bookmarkStart w:id="39" w:name="_Toc79333445"/>
      <w:bookmarkStart w:id="40" w:name="_Toc32286"/>
      <w:r>
        <w:rPr>
          <w:rFonts w:hint="eastAsia" w:ascii="仿宋" w:hAnsi="仿宋" w:eastAsia="仿宋" w:cs="仿宋"/>
          <w:color w:val="000000" w:themeColor="text1"/>
          <w:sz w:val="32"/>
          <w:szCs w:val="32"/>
          <w:highlight w:val="none"/>
          <w14:textFill>
            <w14:solidFill>
              <w14:schemeClr w14:val="tx1"/>
            </w14:solidFill>
          </w14:textFill>
        </w:rPr>
        <w:t>（二）自评指标分析</w:t>
      </w:r>
      <w:bookmarkEnd w:id="38"/>
      <w:bookmarkEnd w:id="39"/>
      <w:bookmarkEnd w:id="40"/>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1" w:name="_Toc79333446"/>
      <w:bookmarkStart w:id="42" w:name="_Toc9747"/>
      <w:r>
        <w:rPr>
          <w:rFonts w:hint="eastAsia" w:ascii="仿宋" w:hAnsi="仿宋" w:eastAsia="仿宋" w:cs="仿宋"/>
          <w:color w:val="000000" w:themeColor="text1"/>
          <w:sz w:val="32"/>
          <w:szCs w:val="32"/>
          <w:highlight w:val="none"/>
          <w14:textFill>
            <w14:solidFill>
              <w14:schemeClr w14:val="tx1"/>
            </w14:solidFill>
          </w14:textFill>
        </w:rPr>
        <w:t>1、预算执行指标分析</w:t>
      </w:r>
      <w:bookmarkEnd w:id="41"/>
      <w:bookmarkEnd w:id="42"/>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一级指标“预算执行”下设一个二级指标和一个三级指标，均为“预算执行率”，该指标标准分值10分，实际得分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项目全年预算资金为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万元，全年执行数为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万元，预算执行率</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%，根据评分标准，预算执行率得分</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3" w:name="_Toc79333447"/>
      <w:r>
        <w:rPr>
          <w:rFonts w:hint="eastAsia" w:ascii="仿宋" w:hAnsi="仿宋" w:eastAsia="仿宋" w:cs="仿宋"/>
          <w:color w:val="000000" w:themeColor="text1"/>
          <w:sz w:val="32"/>
          <w:szCs w:val="32"/>
          <w:highlight w:val="none"/>
          <w14:textFill>
            <w14:solidFill>
              <w14:schemeClr w14:val="tx1"/>
            </w14:solidFill>
          </w14:textFill>
        </w:rPr>
        <w:t>2、产出指标分析</w:t>
      </w:r>
      <w:bookmarkEnd w:id="4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一级指标“产出指标”下设四个二级指标分别是：“数量指标”、“质量指标”、“时效指标”和“成本指标”。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（1）数量指标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“数量指标”下设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设立服务站</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w:t>
      </w:r>
      <w:r>
        <w:rPr>
          <w:rFonts w:hint="eastAsia" w:ascii="仿宋" w:hAnsi="仿宋" w:eastAsia="仿宋" w:cs="仿宋"/>
          <w:color w:val="000000" w:themeColor="text1"/>
          <w:sz w:val="32"/>
          <w:szCs w:val="32"/>
          <w:highlight w:val="none"/>
          <w:lang w:eastAsia="zh-CN"/>
          <w14:textFill>
            <w14:solidFill>
              <w14:schemeClr w14:val="tx1"/>
            </w14:solidFill>
          </w14:textFill>
        </w:rPr>
        <w:t>共计</w:t>
      </w:r>
      <w:r>
        <w:rPr>
          <w:rFonts w:hint="eastAsia" w:ascii="仿宋" w:hAnsi="仿宋" w:eastAsia="仿宋" w:cs="仿宋"/>
          <w:color w:val="000000" w:themeColor="text1"/>
          <w:sz w:val="32"/>
          <w:szCs w:val="32"/>
          <w:highlight w:val="none"/>
          <w:lang w:val="en-US" w:eastAsia="zh-CN"/>
          <w14:textFill>
            <w14:solidFill>
              <w14:schemeClr w14:val="tx1"/>
            </w14:solidFill>
          </w14:textFill>
        </w:rPr>
        <w:t>23个“</w:t>
      </w:r>
      <w:r>
        <w:rPr>
          <w:rFonts w:hint="eastAsia" w:ascii="仿宋_GB2312" w:hAnsi="仿宋_GB2312" w:eastAsia="仿宋_GB2312" w:cs="仿宋_GB2312"/>
          <w:color w:val="000000" w:themeColor="text1"/>
          <w:kern w:val="2"/>
          <w:sz w:val="32"/>
          <w:szCs w:val="32"/>
          <w:shd w:val="clear" w:color="auto" w:fill="FFFFFF"/>
          <w:lang w:val="en-US" w:eastAsia="zh-CN" w:bidi="ar-SA"/>
          <w14:textFill>
            <w14:solidFill>
              <w14:schemeClr w14:val="tx1"/>
            </w14:solidFill>
          </w14:textFill>
        </w:rPr>
        <w:t>有事好商量委员服务站”</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截止202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年12月31日，</w:t>
      </w:r>
      <w:r>
        <w:rPr>
          <w:rFonts w:hint="eastAsia" w:ascii="仿宋" w:hAnsi="仿宋" w:eastAsia="仿宋" w:cs="仿宋"/>
          <w:color w:val="000000" w:themeColor="text1"/>
          <w:sz w:val="32"/>
          <w:szCs w:val="32"/>
          <w:highlight w:val="none"/>
          <w:lang w:val="en-US" w:eastAsia="zh-CN"/>
          <w14:textFill>
            <w14:solidFill>
              <w14:schemeClr w14:val="tx1"/>
            </w14:solidFill>
          </w14:textFill>
        </w:rPr>
        <w:t>完成</w:t>
      </w:r>
      <w:r>
        <w:rPr>
          <w:rFonts w:hint="eastAsia" w:ascii="仿宋" w:hAnsi="仿宋" w:eastAsia="仿宋" w:cs="仿宋"/>
          <w:color w:val="000000" w:themeColor="text1"/>
          <w:sz w:val="32"/>
          <w:szCs w:val="32"/>
          <w14:textFill>
            <w14:solidFill>
              <w14:schemeClr w14:val="tx1"/>
            </w14:solidFill>
          </w14:textFill>
        </w:rPr>
        <w:t>收集乡镇上报信息</w:t>
      </w:r>
      <w:r>
        <w:rPr>
          <w:rFonts w:hint="eastAsia" w:ascii="仿宋" w:hAnsi="仿宋" w:eastAsia="仿宋" w:cs="仿宋"/>
          <w:color w:val="000000" w:themeColor="text1"/>
          <w:sz w:val="32"/>
          <w:szCs w:val="32"/>
          <w:lang w:val="en-US" w:eastAsia="zh-CN"/>
          <w14:textFill>
            <w14:solidFill>
              <w14:schemeClr w14:val="tx1"/>
            </w14:solidFill>
          </w14:textFill>
        </w:rPr>
        <w:t>258</w:t>
      </w:r>
      <w:r>
        <w:rPr>
          <w:rFonts w:hint="eastAsia" w:ascii="仿宋" w:hAnsi="仿宋" w:eastAsia="仿宋" w:cs="仿宋"/>
          <w:color w:val="000000" w:themeColor="text1"/>
          <w:sz w:val="32"/>
          <w:szCs w:val="32"/>
          <w14:textFill>
            <w14:solidFill>
              <w14:schemeClr w14:val="tx1"/>
            </w14:solidFill>
          </w14:textFill>
        </w:rPr>
        <w:t>篇，印发简报</w:t>
      </w:r>
      <w:r>
        <w:rPr>
          <w:rFonts w:hint="eastAsia" w:ascii="仿宋" w:hAnsi="仿宋" w:eastAsia="仿宋" w:cs="仿宋"/>
          <w:color w:val="000000" w:themeColor="text1"/>
          <w:sz w:val="32"/>
          <w:szCs w:val="32"/>
          <w:lang w:val="en-US" w:eastAsia="zh-CN"/>
          <w14:textFill>
            <w14:solidFill>
              <w14:schemeClr w14:val="tx1"/>
            </w14:solidFill>
          </w14:textFill>
        </w:rPr>
        <w:t>65</w:t>
      </w:r>
      <w:r>
        <w:rPr>
          <w:rFonts w:hint="eastAsia" w:ascii="仿宋" w:hAnsi="仿宋" w:eastAsia="仿宋" w:cs="仿宋"/>
          <w:color w:val="000000" w:themeColor="text1"/>
          <w:sz w:val="32"/>
          <w:szCs w:val="32"/>
          <w14:textFill>
            <w14:solidFill>
              <w14:schemeClr w14:val="tx1"/>
            </w14:solidFill>
          </w14:textFill>
        </w:rPr>
        <w:t>期</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编发《太康协商》杂志</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期。</w:t>
      </w:r>
      <w:r>
        <w:rPr>
          <w:rFonts w:hint="eastAsia" w:ascii="仿宋" w:hAnsi="仿宋" w:eastAsia="仿宋" w:cs="仿宋"/>
          <w:color w:val="000000" w:themeColor="text1"/>
          <w:sz w:val="32"/>
          <w:szCs w:val="32"/>
          <w:highlight w:val="none"/>
          <w14:textFill>
            <w14:solidFill>
              <w14:schemeClr w14:val="tx1"/>
            </w14:solidFill>
          </w14:textFill>
        </w:rPr>
        <w:t>该指标标准分值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综上所述，根据评分标准，数量指标实际得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（2）质量指标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“质量指标”下设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两</w:t>
      </w:r>
      <w:r>
        <w:rPr>
          <w:rFonts w:hint="eastAsia" w:ascii="仿宋" w:hAnsi="仿宋" w:eastAsia="仿宋" w:cs="仿宋"/>
          <w:color w:val="000000" w:themeColor="text1"/>
          <w:sz w:val="32"/>
          <w:szCs w:val="32"/>
          <w:highlight w:val="none"/>
          <w14:textFill>
            <w14:solidFill>
              <w14:schemeClr w14:val="tx1"/>
            </w14:solidFill>
          </w14:textFill>
        </w:rPr>
        <w:t>个三级指标“</w:t>
      </w:r>
      <w:r>
        <w:rPr>
          <w:rFonts w:hint="eastAsia" w:ascii="仿宋" w:hAnsi="仿宋" w:eastAsia="仿宋" w:cs="仿宋"/>
          <w:color w:val="000000" w:themeColor="text1"/>
          <w:sz w:val="32"/>
          <w:szCs w:val="32"/>
          <w:highlight w:val="none"/>
          <w:lang w:eastAsia="zh-CN"/>
          <w14:textFill>
            <w14:solidFill>
              <w14:schemeClr w14:val="tx1"/>
            </w14:solidFill>
          </w14:textFill>
        </w:rPr>
        <w:t>服务平台建立合格率</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和“资金拨付程序规范性”。</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w:t>
      </w:r>
      <w:r>
        <w:rPr>
          <w:rFonts w:hint="eastAsia" w:ascii="仿宋" w:hAnsi="仿宋" w:eastAsia="仿宋" w:cs="仿宋"/>
          <w:color w:val="000000" w:themeColor="text1"/>
          <w:sz w:val="32"/>
          <w:szCs w:val="32"/>
          <w:highlight w:val="none"/>
          <w:lang w:eastAsia="zh-CN"/>
          <w14:textFill>
            <w14:solidFill>
              <w14:schemeClr w14:val="tx1"/>
            </w14:solidFill>
          </w14:textFill>
        </w:rPr>
        <w:t>服务平台建立合格率</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100%，该指标标准分值为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分。资金拨付程序规范</w:t>
      </w:r>
      <w:r>
        <w:rPr>
          <w:rFonts w:hint="eastAsia" w:ascii="仿宋" w:hAnsi="仿宋" w:eastAsia="仿宋" w:cs="仿宋"/>
          <w:color w:val="000000" w:themeColor="text1"/>
          <w:sz w:val="32"/>
          <w:szCs w:val="32"/>
          <w:highlight w:val="none"/>
          <w:lang w:eastAsia="zh-CN"/>
          <w14:textFill>
            <w14:solidFill>
              <w14:schemeClr w14:val="tx1"/>
            </w14:solidFill>
          </w14:textFill>
        </w:rPr>
        <w:t>，该项指标标准分值为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lang w:eastAsia="zh-CN"/>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综上所述，根据评分标准，质量指标实际得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（3）时效指标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“时效指标”下设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个三级指标“资金拨付及时率</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根据指标要求，资金拨付及时率为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w:t>
      </w:r>
      <w:bookmarkStart w:id="44" w:name="_Hlk79160389"/>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bookmarkEnd w:id="44"/>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（4）成本指标</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202</w:t>
      </w: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年项目财政资金</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万元，实际支出</w:t>
      </w:r>
      <w:r>
        <w:rPr>
          <w:rFonts w:hint="eastAsia" w:ascii="仿宋" w:hAnsi="仿宋" w:eastAsia="仿宋" w:cs="仿宋"/>
          <w:color w:val="000000" w:themeColor="text1"/>
          <w:sz w:val="32"/>
          <w:szCs w:val="32"/>
          <w:highlight w:val="none"/>
          <w:lang w:val="en-US" w:eastAsia="zh-CN"/>
          <w14:textFill>
            <w14:solidFill>
              <w14:schemeClr w14:val="tx1"/>
            </w14:solidFill>
          </w14:textFill>
        </w:rPr>
        <w:t>115</w:t>
      </w:r>
      <w:r>
        <w:rPr>
          <w:rFonts w:hint="eastAsia" w:ascii="仿宋" w:hAnsi="仿宋" w:eastAsia="仿宋" w:cs="仿宋"/>
          <w:color w:val="000000" w:themeColor="text1"/>
          <w:sz w:val="32"/>
          <w:szCs w:val="32"/>
          <w:highlight w:val="none"/>
          <w14:textFill>
            <w14:solidFill>
              <w14:schemeClr w14:val="tx1"/>
            </w14:solidFill>
          </w14:textFill>
        </w:rPr>
        <w:t>万元，未超出预算批复金额，因此该项指标标准分值</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分，得</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5" w:name="_Toc79333448"/>
      <w:r>
        <w:rPr>
          <w:rFonts w:hint="eastAsia" w:ascii="仿宋" w:hAnsi="仿宋" w:eastAsia="仿宋" w:cs="仿宋"/>
          <w:color w:val="000000" w:themeColor="text1"/>
          <w:sz w:val="32"/>
          <w:szCs w:val="32"/>
          <w:highlight w:val="none"/>
          <w14:textFill>
            <w14:solidFill>
              <w14:schemeClr w14:val="tx1"/>
            </w14:solidFill>
          </w14:textFill>
        </w:rPr>
        <w:t>3、效益指标分析</w:t>
      </w:r>
      <w:bookmarkEnd w:id="4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“效益指标”下设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14:textFill>
            <w14:solidFill>
              <w14:schemeClr w14:val="tx1"/>
            </w14:solidFill>
          </w14:textFill>
        </w:rPr>
        <w:t>个二级指标，为“社会效益”</w:t>
      </w:r>
      <w:r>
        <w:rPr>
          <w:rFonts w:hint="eastAsia" w:ascii="仿宋" w:hAnsi="仿宋" w:eastAsia="仿宋" w:cs="仿宋"/>
          <w:color w:val="000000" w:themeColor="text1"/>
          <w:sz w:val="32"/>
          <w:szCs w:val="32"/>
          <w:highlight w:val="none"/>
          <w:lang w:val="en-US" w:eastAsia="zh-CN"/>
          <w14:textFill>
            <w14:solidFill>
              <w14:schemeClr w14:val="tx1"/>
            </w14:solidFill>
          </w14:textFill>
        </w:rPr>
        <w:t>和“可持续影响指标”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“社会效益”下设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二个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保障政协联络组各项日常工作开展</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和“保障专题协商和工作信息通报制度建立”</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我单位依照工作要求，已完成年度主要工作，</w:t>
      </w:r>
      <w:r>
        <w:rPr>
          <w:rFonts w:hint="eastAsia" w:ascii="仿宋" w:hAnsi="仿宋" w:eastAsia="仿宋" w:cs="仿宋"/>
          <w:color w:val="000000" w:themeColor="text1"/>
          <w:sz w:val="32"/>
          <w:szCs w:val="32"/>
          <w:highlight w:val="none"/>
          <w:lang w:eastAsia="zh-CN"/>
          <w14:textFill>
            <w14:solidFill>
              <w14:schemeClr w14:val="tx1"/>
            </w14:solidFill>
          </w14:textFill>
        </w:rPr>
        <w:t>保障政协联络组各项日常工作开展</w:t>
      </w:r>
      <w:r>
        <w:rPr>
          <w:rFonts w:hint="eastAsia" w:ascii="仿宋" w:hAnsi="仿宋" w:eastAsia="仿宋" w:cs="仿宋"/>
          <w:color w:val="000000" w:themeColor="text1"/>
          <w:sz w:val="32"/>
          <w:szCs w:val="32"/>
          <w:highlight w:val="none"/>
          <w:lang w:val="en-US" w:eastAsia="zh-CN"/>
          <w14:textFill>
            <w14:solidFill>
              <w14:schemeClr w14:val="tx1"/>
            </w14:solidFill>
          </w14:textFill>
        </w:rPr>
        <w:t>，保障专题协商和工作信息通报制度建立</w:t>
      </w:r>
      <w:r>
        <w:rPr>
          <w:rFonts w:hint="eastAsia" w:ascii="仿宋" w:hAnsi="仿宋" w:eastAsia="仿宋" w:cs="仿宋"/>
          <w:color w:val="000000" w:themeColor="text1"/>
          <w:sz w:val="32"/>
          <w:szCs w:val="32"/>
          <w:highlight w:val="none"/>
          <w14:textFill>
            <w14:solidFill>
              <w14:schemeClr w14:val="tx1"/>
            </w14:solidFill>
          </w14:textFill>
        </w:rPr>
        <w:t>，该指标标准分值为</w:t>
      </w:r>
      <w:r>
        <w:rPr>
          <w:rFonts w:hint="eastAsia" w:ascii="仿宋" w:hAnsi="仿宋" w:eastAsia="仿宋" w:cs="仿宋"/>
          <w:color w:val="000000" w:themeColor="text1"/>
          <w:sz w:val="32"/>
          <w:szCs w:val="32"/>
          <w:highlight w:val="none"/>
          <w:lang w:val="en-US" w:eastAsia="zh-CN"/>
          <w14:textFill>
            <w14:solidFill>
              <w14:schemeClr w14:val="tx1"/>
            </w14:solidFill>
          </w14:textFill>
        </w:rPr>
        <w:t>20</w:t>
      </w:r>
      <w:r>
        <w:rPr>
          <w:rFonts w:hint="eastAsia" w:ascii="仿宋" w:hAnsi="仿宋" w:eastAsia="仿宋" w:cs="仿宋"/>
          <w:color w:val="000000" w:themeColor="text1"/>
          <w:sz w:val="32"/>
          <w:szCs w:val="32"/>
          <w:highlight w:val="none"/>
          <w14:textFill>
            <w14:solidFill>
              <w14:schemeClr w14:val="tx1"/>
            </w14:solidFill>
          </w14:textFill>
        </w:rPr>
        <w:t>分，实际综合得分为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18</w:t>
      </w:r>
      <w:r>
        <w:rPr>
          <w:rFonts w:hint="eastAsia" w:ascii="仿宋" w:hAnsi="仿宋" w:eastAsia="仿宋" w:cs="仿宋"/>
          <w:color w:val="000000" w:themeColor="text1"/>
          <w:sz w:val="32"/>
          <w:szCs w:val="32"/>
          <w:highlight w:val="none"/>
          <w14:textFill>
            <w14:solidFill>
              <w14:schemeClr w14:val="tx1"/>
            </w14:solidFill>
          </w14:textFill>
        </w:rPr>
        <w:t>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“可持续影响指标”下设</w:t>
      </w:r>
      <w:r>
        <w:rPr>
          <w:rFonts w:hint="eastAsia" w:ascii="仿宋" w:hAnsi="仿宋" w:eastAsia="仿宋" w:cs="仿宋"/>
          <w:color w:val="000000" w:themeColor="text1"/>
          <w:sz w:val="32"/>
          <w:szCs w:val="32"/>
          <w:highlight w:val="none"/>
          <w:lang w:val="en-US" w:eastAsia="zh-CN"/>
          <w14:textFill>
            <w14:solidFill>
              <w14:schemeClr w14:val="tx1"/>
            </w14:solidFill>
          </w14:textFill>
        </w:rPr>
        <w:t>一个</w:t>
      </w:r>
      <w:r>
        <w:rPr>
          <w:rFonts w:hint="eastAsia" w:ascii="仿宋" w:hAnsi="仿宋" w:eastAsia="仿宋" w:cs="仿宋"/>
          <w:color w:val="000000" w:themeColor="text1"/>
          <w:sz w:val="32"/>
          <w:szCs w:val="32"/>
          <w:highlight w:val="none"/>
          <w14:textFill>
            <w14:solidFill>
              <w14:schemeClr w14:val="tx1"/>
            </w14:solidFill>
          </w14:textFill>
        </w:rPr>
        <w:t>三级指标</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为</w:t>
      </w:r>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eastAsia="zh-CN"/>
          <w14:textFill>
            <w14:solidFill>
              <w14:schemeClr w14:val="tx1"/>
            </w14:solidFill>
          </w14:textFill>
        </w:rPr>
        <w:t>用好用活政协着急联络组平台</w:t>
      </w:r>
      <w:r>
        <w:rPr>
          <w:rFonts w:hint="eastAsia" w:ascii="仿宋" w:hAnsi="仿宋" w:eastAsia="仿宋" w:cs="仿宋"/>
          <w:color w:val="000000" w:themeColor="text1"/>
          <w:sz w:val="32"/>
          <w:szCs w:val="32"/>
          <w:highlight w:val="none"/>
          <w14:textFill>
            <w14:solidFill>
              <w14:schemeClr w14:val="tx1"/>
            </w14:solidFill>
          </w14:textFill>
        </w:rPr>
        <w:t>”。</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我单位根据当前工作实际情况，健全长效工作机制，“</w:t>
      </w:r>
      <w:r>
        <w:rPr>
          <w:rFonts w:hint="eastAsia" w:ascii="仿宋" w:hAnsi="仿宋" w:eastAsia="仿宋" w:cs="仿宋"/>
          <w:color w:val="000000" w:themeColor="text1"/>
          <w:sz w:val="32"/>
          <w:szCs w:val="32"/>
          <w:highlight w:val="none"/>
          <w:lang w:eastAsia="zh-CN"/>
          <w14:textFill>
            <w14:solidFill>
              <w14:schemeClr w14:val="tx1"/>
            </w14:solidFill>
          </w14:textFill>
        </w:rPr>
        <w:t>用好用活政协着急联络组平台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”该指标标准分值为10分，实际综合得分为9分。</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综上所述，根据评分标准，</w:t>
      </w:r>
      <w:r>
        <w:rPr>
          <w:rFonts w:hint="eastAsia" w:ascii="仿宋" w:hAnsi="仿宋" w:eastAsia="仿宋" w:cs="仿宋"/>
          <w:color w:val="000000" w:themeColor="text1"/>
          <w:sz w:val="32"/>
          <w:szCs w:val="32"/>
          <w:highlight w:val="none"/>
          <w:lang w:val="en-US" w:eastAsia="zh-CN"/>
          <w14:textFill>
            <w14:solidFill>
              <w14:schemeClr w14:val="tx1"/>
            </w14:solidFill>
          </w14:textFill>
        </w:rPr>
        <w:t>效益</w:t>
      </w:r>
      <w:r>
        <w:rPr>
          <w:rFonts w:hint="eastAsia" w:ascii="仿宋" w:hAnsi="仿宋" w:eastAsia="仿宋" w:cs="仿宋"/>
          <w:color w:val="000000" w:themeColor="text1"/>
          <w:sz w:val="32"/>
          <w:szCs w:val="32"/>
          <w:highlight w:val="none"/>
          <w14:textFill>
            <w14:solidFill>
              <w14:schemeClr w14:val="tx1"/>
            </w14:solidFill>
          </w14:textFill>
        </w:rPr>
        <w:t>指标实际得</w:t>
      </w:r>
      <w:r>
        <w:rPr>
          <w:rFonts w:hint="eastAsia" w:ascii="仿宋" w:hAnsi="仿宋" w:eastAsia="仿宋" w:cs="仿宋"/>
          <w:color w:val="000000" w:themeColor="text1"/>
          <w:sz w:val="32"/>
          <w:szCs w:val="32"/>
          <w:highlight w:val="none"/>
          <w:lang w:val="en-US" w:eastAsia="zh-CN"/>
          <w14:textFill>
            <w14:solidFill>
              <w14:schemeClr w14:val="tx1"/>
            </w14:solidFill>
          </w14:textFill>
        </w:rPr>
        <w:t>27</w:t>
      </w:r>
      <w:r>
        <w:rPr>
          <w:rFonts w:hint="eastAsia" w:ascii="仿宋" w:hAnsi="仿宋" w:eastAsia="仿宋" w:cs="仿宋"/>
          <w:color w:val="000000" w:themeColor="text1"/>
          <w:sz w:val="32"/>
          <w:szCs w:val="32"/>
          <w:highlight w:val="none"/>
          <w14:textFill>
            <w14:solidFill>
              <w14:schemeClr w14:val="tx1"/>
            </w14:solidFill>
          </w14:textFill>
        </w:rPr>
        <w:t>分。</w:t>
      </w:r>
    </w:p>
    <w:p>
      <w:pPr>
        <w:pStyle w:val="9"/>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6" w:name="_Toc79333449"/>
      <w:r>
        <w:rPr>
          <w:rFonts w:hint="eastAsia" w:ascii="仿宋" w:hAnsi="仿宋" w:eastAsia="仿宋" w:cs="仿宋"/>
          <w:color w:val="000000" w:themeColor="text1"/>
          <w:sz w:val="32"/>
          <w:szCs w:val="32"/>
          <w:highlight w:val="none"/>
          <w14:textFill>
            <w14:solidFill>
              <w14:schemeClr w14:val="tx1"/>
            </w14:solidFill>
          </w14:textFill>
        </w:rPr>
        <w:t>4、满意度指标分析</w:t>
      </w:r>
      <w:bookmarkEnd w:id="46"/>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满意度：本项目调查</w:t>
      </w:r>
      <w:r>
        <w:rPr>
          <w:rFonts w:hint="eastAsia" w:ascii="仿宋" w:hAnsi="仿宋" w:eastAsia="仿宋" w:cs="仿宋"/>
          <w:color w:val="000000" w:themeColor="text1"/>
          <w:sz w:val="32"/>
          <w:szCs w:val="32"/>
          <w:highlight w:val="none"/>
          <w:lang w:val="en-US" w:eastAsia="zh-CN"/>
          <w14:textFill>
            <w14:solidFill>
              <w14:schemeClr w14:val="tx1"/>
            </w14:solidFill>
          </w14:textFill>
        </w:rPr>
        <w:t>群众</w:t>
      </w:r>
      <w:r>
        <w:rPr>
          <w:rFonts w:hint="eastAsia" w:ascii="仿宋" w:hAnsi="仿宋" w:eastAsia="仿宋" w:cs="仿宋"/>
          <w:color w:val="000000" w:themeColor="text1"/>
          <w:sz w:val="32"/>
          <w:szCs w:val="32"/>
          <w:highlight w:val="none"/>
          <w14:textFill>
            <w14:solidFill>
              <w14:schemeClr w14:val="tx1"/>
            </w14:solidFill>
          </w14:textFill>
        </w:rPr>
        <w:t>，发放调查问卷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份，回收</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份，其中有效问卷</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份。其中非常满意人数</w:t>
      </w:r>
      <w:r>
        <w:rPr>
          <w:rFonts w:hint="eastAsia" w:ascii="仿宋" w:hAnsi="仿宋" w:eastAsia="仿宋" w:cs="仿宋"/>
          <w:color w:val="000000" w:themeColor="text1"/>
          <w:sz w:val="32"/>
          <w:szCs w:val="32"/>
          <w:highlight w:val="none"/>
          <w:lang w:val="en-US" w:eastAsia="zh-CN"/>
          <w14:textFill>
            <w14:solidFill>
              <w14:schemeClr w14:val="tx1"/>
            </w14:solidFill>
          </w14:textFill>
        </w:rPr>
        <w:t>37</w:t>
      </w:r>
      <w:r>
        <w:rPr>
          <w:rFonts w:hint="eastAsia" w:ascii="仿宋" w:hAnsi="仿宋" w:eastAsia="仿宋" w:cs="仿宋"/>
          <w:color w:val="000000" w:themeColor="text1"/>
          <w:sz w:val="32"/>
          <w:szCs w:val="32"/>
          <w:highlight w:val="none"/>
          <w14:textFill>
            <w14:solidFill>
              <w14:schemeClr w14:val="tx1"/>
            </w14:solidFill>
          </w14:textFill>
        </w:rPr>
        <w:t>人，满意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人，不满意</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人，综合满意度为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100</w:t>
      </w:r>
      <w:r>
        <w:rPr>
          <w:rFonts w:hint="eastAsia" w:ascii="仿宋" w:hAnsi="仿宋" w:eastAsia="仿宋" w:cs="仿宋"/>
          <w:color w:val="000000" w:themeColor="text1"/>
          <w:sz w:val="32"/>
          <w:szCs w:val="32"/>
          <w:highlight w:val="none"/>
          <w14:textFill>
            <w14:solidFill>
              <w14:schemeClr w14:val="tx1"/>
            </w14:solidFill>
          </w14:textFill>
        </w:rPr>
        <w:t>%，根据评分标准，该项指标标准分值1</w:t>
      </w:r>
      <w:r>
        <w:rPr>
          <w:rFonts w:hint="eastAsia" w:ascii="仿宋" w:hAnsi="仿宋" w:eastAsia="仿宋" w:cs="仿宋"/>
          <w:color w:val="000000" w:themeColor="text1"/>
          <w:sz w:val="32"/>
          <w:szCs w:val="32"/>
          <w:highlight w:val="none"/>
          <w:lang w:val="en-US" w:eastAsia="zh-CN"/>
          <w14:textFill>
            <w14:solidFill>
              <w14:schemeClr w14:val="tx1"/>
            </w14:solidFill>
          </w14:textFill>
        </w:rPr>
        <w:t>0</w:t>
      </w:r>
      <w:r>
        <w:rPr>
          <w:rFonts w:hint="eastAsia" w:ascii="仿宋" w:hAnsi="仿宋" w:eastAsia="仿宋" w:cs="仿宋"/>
          <w:color w:val="000000" w:themeColor="text1"/>
          <w:sz w:val="32"/>
          <w:szCs w:val="32"/>
          <w:highlight w:val="none"/>
          <w14:textFill>
            <w14:solidFill>
              <w14:schemeClr w14:val="tx1"/>
            </w14:solidFill>
          </w14:textFill>
        </w:rPr>
        <w:t>分，得分为</w:t>
      </w:r>
      <w:r>
        <w:rPr>
          <w:rFonts w:hint="eastAsia" w:ascii="仿宋" w:hAnsi="仿宋" w:eastAsia="仿宋" w:cs="仿宋"/>
          <w:color w:val="000000" w:themeColor="text1"/>
          <w:sz w:val="32"/>
          <w:szCs w:val="32"/>
          <w:highlight w:val="none"/>
          <w:lang w:val="en-US" w:eastAsia="zh-CN"/>
          <w14:textFill>
            <w14:solidFill>
              <w14:schemeClr w14:val="tx1"/>
            </w14:solidFill>
          </w14:textFill>
        </w:rPr>
        <w:t>10</w:t>
      </w:r>
      <w:r>
        <w:rPr>
          <w:rFonts w:hint="eastAsia" w:ascii="仿宋" w:hAnsi="仿宋" w:eastAsia="仿宋" w:cs="仿宋"/>
          <w:color w:val="000000" w:themeColor="text1"/>
          <w:sz w:val="32"/>
          <w:szCs w:val="32"/>
          <w:highlight w:val="none"/>
          <w14:textFill>
            <w14:solidFill>
              <w14:schemeClr w14:val="tx1"/>
            </w14:solidFill>
          </w14:textFill>
        </w:rPr>
        <w:t>分。</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47" w:name="_Toc29830"/>
      <w:bookmarkStart w:id="48" w:name="_Toc79333450"/>
      <w:bookmarkStart w:id="49" w:name="_Toc1306"/>
      <w:r>
        <w:rPr>
          <w:rFonts w:hint="eastAsia" w:ascii="仿宋" w:hAnsi="仿宋" w:eastAsia="仿宋" w:cs="仿宋"/>
          <w:color w:val="000000" w:themeColor="text1"/>
          <w:sz w:val="32"/>
          <w:szCs w:val="32"/>
          <w:highlight w:val="none"/>
          <w14:textFill>
            <w14:solidFill>
              <w14:schemeClr w14:val="tx1"/>
            </w14:solidFill>
          </w14:textFill>
        </w:rPr>
        <w:t>四、</w:t>
      </w:r>
      <w:bookmarkEnd w:id="47"/>
      <w:bookmarkEnd w:id="48"/>
      <w:r>
        <w:rPr>
          <w:rFonts w:hint="eastAsia" w:ascii="仿宋" w:hAnsi="仿宋" w:eastAsia="仿宋" w:cs="仿宋"/>
          <w:color w:val="000000" w:themeColor="text1"/>
          <w:sz w:val="32"/>
          <w:szCs w:val="32"/>
          <w:highlight w:val="none"/>
          <w14:textFill>
            <w14:solidFill>
              <w14:schemeClr w14:val="tx1"/>
            </w14:solidFill>
          </w14:textFill>
        </w:rPr>
        <w:t>自评发现的问题及整改措施</w:t>
      </w:r>
      <w:bookmarkEnd w:id="49"/>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0" w:name="_Toc79333452"/>
      <w:bookmarkStart w:id="51" w:name="_Toc32189"/>
      <w:r>
        <w:rPr>
          <w:rFonts w:hint="eastAsia" w:ascii="仿宋" w:hAnsi="仿宋" w:eastAsia="仿宋" w:cs="仿宋"/>
          <w:color w:val="000000" w:themeColor="text1"/>
          <w:sz w:val="32"/>
          <w:szCs w:val="32"/>
          <w:highlight w:val="none"/>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一</w:t>
      </w:r>
      <w:r>
        <w:rPr>
          <w:rFonts w:hint="eastAsia" w:ascii="仿宋" w:hAnsi="仿宋" w:eastAsia="仿宋" w:cs="仿宋"/>
          <w:color w:val="000000" w:themeColor="text1"/>
          <w:sz w:val="32"/>
          <w:szCs w:val="32"/>
          <w:highlight w:val="none"/>
          <w14:textFill>
            <w14:solidFill>
              <w14:schemeClr w14:val="tx1"/>
            </w14:solidFill>
          </w14:textFill>
        </w:rPr>
        <w:t>）项目存在的问题</w:t>
      </w:r>
      <w:bookmarkEnd w:id="50"/>
      <w:bookmarkEnd w:id="51"/>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1、前期绩效管理意识薄弱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我单位在进行绩效自评工作时，发现由于前期绩效管理意识薄弱，</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未及时对项目全部资料进行梳理备案统一保管，出现资料不全问题，导致项目自评依据不完整，评价结果不够准确。</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2、绩效管理水平有待进一步提高</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我单位在进行绩效自评工作时，发现个别绩效指标设置不够合理，细化量化程度不足，自评结果不够准确。</w:t>
      </w: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bookmarkStart w:id="52" w:name="_Toc9152"/>
      <w:bookmarkStart w:id="53" w:name="_Toc79333454"/>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二</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整改措施</w:t>
      </w:r>
      <w:bookmarkEnd w:id="52"/>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lang w:val="en-US" w:eastAsia="zh-CN"/>
          <w14:textFill>
            <w14:solidFill>
              <w14:schemeClr w14:val="tx1"/>
            </w14:solidFill>
          </w14:textFill>
        </w:rPr>
        <w:t>1.</w:t>
      </w:r>
      <w:r>
        <w:rPr>
          <w:rFonts w:hint="eastAsia" w:ascii="仿宋" w:hAnsi="仿宋" w:eastAsia="仿宋" w:cs="仿宋"/>
          <w:b/>
          <w:color w:val="000000" w:themeColor="text1"/>
          <w:sz w:val="32"/>
          <w:szCs w:val="32"/>
          <w:highlight w:val="none"/>
          <w14:textFill>
            <w14:solidFill>
              <w14:schemeClr w14:val="tx1"/>
            </w14:solidFill>
          </w14:textFill>
        </w:rPr>
        <w:t>强化预算绩效管理意识，提升项目产出效益</w:t>
      </w:r>
      <w:bookmarkEnd w:id="5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我单位应按照全面实施预算绩效管理工作要求：牢固树立“花钱必有效，无效必问责”的预算绩效管理理念，加快推进全方位、全过程、全覆盖的预算绩效管理体系建设，积极推进全面实施预算绩效管理工作，提升预算绩效管理水平。为发挥好财政职能作用，必须按照全面深化改革的要求，提高单位绩效管理意识，使财政资金发挥真正的效益。</w:t>
      </w:r>
    </w:p>
    <w:p>
      <w:pPr>
        <w:pageBreakBefore w:val="0"/>
        <w:widowControl w:val="0"/>
        <w:kinsoku/>
        <w:wordWrap/>
        <w:overflowPunct/>
        <w:topLinePunct w:val="0"/>
        <w:autoSpaceDE/>
        <w:autoSpaceDN/>
        <w:bidi w:val="0"/>
        <w:adjustRightInd/>
        <w:snapToGrid/>
        <w:spacing w:line="360" w:lineRule="auto"/>
        <w:ind w:firstLine="643"/>
        <w:textAlignment w:val="auto"/>
        <w:rPr>
          <w:rFonts w:hint="eastAsia" w:ascii="仿宋" w:hAnsi="仿宋" w:eastAsia="仿宋" w:cs="仿宋"/>
          <w:b/>
          <w:color w:val="000000" w:themeColor="text1"/>
          <w:sz w:val="32"/>
          <w:szCs w:val="32"/>
          <w:highlight w:val="none"/>
          <w:lang w:val="en-US" w:eastAsia="zh-CN"/>
          <w14:textFill>
            <w14:solidFill>
              <w14:schemeClr w14:val="tx1"/>
            </w14:solidFill>
          </w14:textFill>
        </w:rPr>
      </w:pPr>
      <w:bookmarkStart w:id="54" w:name="_Toc79333455"/>
      <w:r>
        <w:rPr>
          <w:rFonts w:hint="eastAsia" w:ascii="仿宋" w:hAnsi="仿宋" w:eastAsia="仿宋" w:cs="仿宋"/>
          <w:b/>
          <w:color w:val="000000" w:themeColor="text1"/>
          <w:sz w:val="32"/>
          <w:szCs w:val="32"/>
          <w:highlight w:val="none"/>
          <w:lang w:val="en-US" w:eastAsia="zh-CN"/>
          <w14:textFill>
            <w14:solidFill>
              <w14:schemeClr w14:val="tx1"/>
            </w14:solidFill>
          </w14:textFill>
        </w:rPr>
        <w:t>2.加强学习培训，进一步提高绩效管理水平</w:t>
      </w:r>
      <w:bookmarkEnd w:id="54"/>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本次自评属我单位首次开展，通过本次自评，发现我单位整体绩效评价水平不够，为更好的开展以后绩效评价和项目管理工作，建议财政部门组织绩效管理专题培训会议。</w:t>
      </w:r>
    </w:p>
    <w:p>
      <w:pPr>
        <w:pStyle w:val="7"/>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5" w:name="_Toc6113"/>
      <w:r>
        <w:rPr>
          <w:rFonts w:hint="eastAsia" w:ascii="仿宋" w:hAnsi="仿宋" w:eastAsia="仿宋" w:cs="仿宋"/>
          <w:color w:val="000000" w:themeColor="text1"/>
          <w:sz w:val="32"/>
          <w:szCs w:val="32"/>
          <w:highlight w:val="none"/>
          <w14:textFill>
            <w14:solidFill>
              <w14:schemeClr w14:val="tx1"/>
            </w14:solidFill>
          </w14:textFill>
        </w:rPr>
        <w:t>绩效自评工作建议及预算安排建议</w:t>
      </w:r>
      <w:bookmarkEnd w:id="55"/>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一是要进一步健全专项资金绩效管理机制，积极推进专项资金绩效评价工作有效开展，切实做到“花钱必问效，无效必问责”。二是要加强人员培训，强化全员绩效管理意识，为推进预算绩效管理提供人才储备。三是要科学制定绩效目标，参照历史数据、行业标准、计划标准等数据资料，设置指向明确、细化量化、合理可行、相应匹配的绩效目标，为后期开展绩效监控和评价提供基础支撑。</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56" w:name="_Toc665"/>
      <w:bookmarkStart w:id="57" w:name="_Toc1841"/>
      <w:bookmarkStart w:id="58" w:name="_Toc79333457"/>
      <w:r>
        <w:rPr>
          <w:rFonts w:hint="eastAsia" w:ascii="仿宋" w:hAnsi="仿宋" w:eastAsia="仿宋" w:cs="仿宋"/>
          <w:color w:val="000000" w:themeColor="text1"/>
          <w:sz w:val="32"/>
          <w:szCs w:val="32"/>
          <w:highlight w:val="none"/>
          <w14:textFill>
            <w14:solidFill>
              <w14:schemeClr w14:val="tx1"/>
            </w14:solidFill>
          </w14:textFill>
        </w:rPr>
        <w:t>六、其他需要说明的问题</w:t>
      </w:r>
      <w:bookmarkEnd w:id="56"/>
      <w:bookmarkEnd w:id="57"/>
      <w:bookmarkEnd w:id="58"/>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b w:val="0"/>
          <w:bCs w:val="0"/>
          <w:sz w:val="32"/>
          <w:szCs w:val="32"/>
          <w:lang w:val="en-US" w:eastAsia="zh-CN"/>
        </w:rPr>
      </w:pPr>
      <w:bookmarkStart w:id="59" w:name="_Toc79333458"/>
      <w:bookmarkStart w:id="60" w:name="_Toc7064"/>
      <w:bookmarkStart w:id="61" w:name="_Toc61882435"/>
      <w:bookmarkStart w:id="62" w:name="_Toc75871379"/>
      <w:bookmarkStart w:id="63" w:name="_Toc62030119"/>
      <w:r>
        <w:rPr>
          <w:rFonts w:hint="eastAsia" w:ascii="仿宋" w:hAnsi="仿宋" w:eastAsia="仿宋" w:cs="仿宋"/>
          <w:b w:val="0"/>
          <w:bCs w:val="0"/>
          <w:sz w:val="32"/>
          <w:szCs w:val="32"/>
          <w:lang w:val="en-US" w:eastAsia="zh-CN"/>
        </w:rPr>
        <w:t>1.行政事业单位的工作具有一定的特殊性，很多工作无法用量化标准衡量，尤其人员经费、业务工作经费，在运用数量标准、质量标准评价财政资金支出方面存在许多障碍。</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2.资金使用效益有待进一步提高。 </w:t>
      </w:r>
    </w:p>
    <w:p>
      <w:pPr>
        <w:pStyle w:val="7"/>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七、附件</w:t>
      </w:r>
      <w:bookmarkEnd w:id="59"/>
      <w:bookmarkEnd w:id="60"/>
      <w:bookmarkEnd w:id="61"/>
      <w:bookmarkEnd w:id="62"/>
      <w:bookmarkEnd w:id="63"/>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附件一：项目绩效自评表</w:t>
      </w: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sectPr>
          <w:footerReference r:id="rId4" w:type="default"/>
          <w:pgSz w:w="11906" w:h="16838"/>
          <w:pgMar w:top="1440" w:right="1800" w:bottom="1440" w:left="1800" w:header="851" w:footer="737" w:gutter="0"/>
          <w:pgBorders>
            <w:top w:val="none" w:sz="0" w:space="0"/>
            <w:left w:val="none" w:sz="0" w:space="0"/>
            <w:bottom w:val="none" w:sz="0" w:space="0"/>
            <w:right w:val="none" w:sz="0" w:space="0"/>
          </w:pgBorders>
          <w:pgNumType w:fmt="decimal" w:start="1"/>
          <w:cols w:space="0" w:num="1"/>
          <w:docGrid w:linePitch="312" w:charSpace="0"/>
        </w:sectPr>
      </w:pPr>
    </w:p>
    <w:p>
      <w:pPr>
        <w:pStyle w:val="8"/>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themeColor="text1"/>
          <w:sz w:val="32"/>
          <w:szCs w:val="32"/>
          <w:highlight w:val="none"/>
          <w14:textFill>
            <w14:solidFill>
              <w14:schemeClr w14:val="tx1"/>
            </w14:solidFill>
          </w14:textFill>
        </w:rPr>
      </w:pPr>
      <w:bookmarkStart w:id="64" w:name="_Toc75871380"/>
      <w:bookmarkStart w:id="65" w:name="_Toc79333459"/>
      <w:bookmarkStart w:id="66" w:name="_Toc61882642"/>
      <w:bookmarkStart w:id="67" w:name="_Toc9995"/>
      <w:bookmarkStart w:id="68" w:name="_Toc62030120"/>
      <w:r>
        <w:rPr>
          <w:rFonts w:hint="eastAsia" w:ascii="仿宋" w:hAnsi="仿宋" w:eastAsia="仿宋" w:cs="仿宋"/>
          <w:color w:val="000000" w:themeColor="text1"/>
          <w:sz w:val="32"/>
          <w:szCs w:val="32"/>
          <w:highlight w:val="none"/>
          <w14:textFill>
            <w14:solidFill>
              <w14:schemeClr w14:val="tx1"/>
            </w14:solidFill>
          </w14:textFill>
        </w:rPr>
        <w:t>附件一：项目绩效自评表</w:t>
      </w:r>
      <w:bookmarkEnd w:id="64"/>
      <w:bookmarkEnd w:id="65"/>
      <w:bookmarkEnd w:id="66"/>
      <w:bookmarkEnd w:id="67"/>
      <w:bookmarkEnd w:id="68"/>
    </w:p>
    <w:tbl>
      <w:tblPr>
        <w:tblStyle w:val="13"/>
        <w:tblW w:w="0" w:type="auto"/>
        <w:tblInd w:w="0" w:type="dxa"/>
        <w:shd w:val="clear" w:color="auto" w:fill="auto"/>
        <w:tblLayout w:type="autofit"/>
        <w:tblCellMar>
          <w:top w:w="0" w:type="dxa"/>
          <w:left w:w="0" w:type="dxa"/>
          <w:bottom w:w="0" w:type="dxa"/>
          <w:right w:w="0" w:type="dxa"/>
        </w:tblCellMar>
      </w:tblPr>
      <w:tblGrid>
        <w:gridCol w:w="861"/>
        <w:gridCol w:w="1506"/>
        <w:gridCol w:w="1472"/>
        <w:gridCol w:w="2529"/>
        <w:gridCol w:w="919"/>
        <w:gridCol w:w="2518"/>
        <w:gridCol w:w="217"/>
        <w:gridCol w:w="204"/>
        <w:gridCol w:w="1071"/>
        <w:gridCol w:w="1619"/>
        <w:gridCol w:w="1072"/>
      </w:tblGrid>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项目名称</w:t>
            </w:r>
          </w:p>
        </w:tc>
        <w:tc>
          <w:tcPr>
            <w:tcW w:w="0" w:type="auto"/>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乡镇工作经费</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主管部门及代码</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太康县政协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实施单位</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太康县政协</w:t>
            </w:r>
          </w:p>
        </w:tc>
      </w:tr>
      <w:tr>
        <w:tblPrEx>
          <w:shd w:val="clear" w:color="auto" w:fill="auto"/>
          <w:tblCellMar>
            <w:top w:w="0" w:type="dxa"/>
            <w:left w:w="0" w:type="dxa"/>
            <w:bottom w:w="0" w:type="dxa"/>
            <w:right w:w="0" w:type="dxa"/>
          </w:tblCellMar>
        </w:tblPrEx>
        <w:trPr>
          <w:trHeight w:val="4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年初预算数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全年预算数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全年执行数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执行率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得分</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年度资金总额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115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115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val="en-US"/>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其中：政府预算资金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115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115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115</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 xml:space="preserve">  财政专户管理资金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单位资金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预期目标</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实际完成情况</w:t>
            </w:r>
          </w:p>
        </w:tc>
      </w:tr>
      <w:tr>
        <w:tblPrEx>
          <w:shd w:val="clear" w:color="auto" w:fill="auto"/>
          <w:tblCellMar>
            <w:top w:w="0" w:type="dxa"/>
            <w:left w:w="0" w:type="dxa"/>
            <w:bottom w:w="0" w:type="dxa"/>
            <w:right w:w="0" w:type="dxa"/>
          </w:tblCellMar>
        </w:tblPrEx>
        <w:trPr>
          <w:trHeight w:val="6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_GB2312" w:hAnsi="仿宋_GB2312" w:eastAsia="仿宋_GB2312" w:cs="仿宋_GB2312"/>
                <w:color w:val="000000" w:themeColor="text1"/>
                <w:kern w:val="2"/>
                <w:sz w:val="22"/>
                <w:szCs w:val="22"/>
                <w:shd w:val="clear" w:color="auto" w:fill="FFFFFF"/>
                <w:lang w:val="en-US" w:eastAsia="zh-CN" w:bidi="ar-SA"/>
                <w14:textFill>
                  <w14:solidFill>
                    <w14:schemeClr w14:val="tx1"/>
                  </w14:solidFill>
                </w14:textFill>
              </w:rPr>
              <w:t>完善乡镇政协召集联络组，建立专题协商和工作信息通报制度，</w:t>
            </w:r>
            <w:r>
              <w:rPr>
                <w:rFonts w:hint="eastAsia" w:ascii="仿宋" w:hAnsi="仿宋" w:eastAsia="仿宋" w:cs="仿宋"/>
                <w:color w:val="000000"/>
                <w:sz w:val="22"/>
                <w:szCs w:val="22"/>
                <w:lang w:eastAsia="zh-CN"/>
              </w:rPr>
              <w:t>推进支持乡镇政协联络组各项工作开展。</w:t>
            </w:r>
          </w:p>
        </w:tc>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_GB2312" w:hAnsi="仿宋_GB2312" w:eastAsia="仿宋_GB2312" w:cs="仿宋_GB2312"/>
                <w:color w:val="000000" w:themeColor="text1"/>
                <w:kern w:val="2"/>
                <w:sz w:val="22"/>
                <w:szCs w:val="22"/>
                <w:shd w:val="clear" w:color="auto" w:fill="FFFFFF"/>
                <w:lang w:val="en-US" w:eastAsia="zh-CN" w:bidi="ar-SA"/>
                <w14:textFill>
                  <w14:solidFill>
                    <w14:schemeClr w14:val="tx1"/>
                  </w14:solidFill>
                </w14:textFill>
              </w:rPr>
              <w:t>完善乡镇政协召集联络组，建立专题协商和工作信息通报制度，</w:t>
            </w:r>
            <w:r>
              <w:rPr>
                <w:rFonts w:hint="eastAsia" w:ascii="仿宋" w:hAnsi="仿宋" w:eastAsia="仿宋" w:cs="仿宋"/>
                <w:color w:val="000000"/>
                <w:sz w:val="22"/>
                <w:szCs w:val="22"/>
                <w:lang w:eastAsia="zh-CN"/>
              </w:rPr>
              <w:t>推进支持乡镇政协联络组各项工作开展。</w:t>
            </w:r>
          </w:p>
        </w:tc>
      </w:tr>
      <w:tr>
        <w:tblPrEx>
          <w:shd w:val="clear" w:color="auto" w:fill="auto"/>
          <w:tblCellMar>
            <w:top w:w="0" w:type="dxa"/>
            <w:left w:w="0" w:type="dxa"/>
            <w:bottom w:w="0" w:type="dxa"/>
            <w:right w:w="0" w:type="dxa"/>
          </w:tblCellMar>
        </w:tblPrEx>
        <w:trPr>
          <w:trHeight w:val="285" w:hRule="atLeast"/>
        </w:trPr>
        <w:tc>
          <w:tcPr>
            <w:tcW w:w="0" w:type="auto"/>
            <w:vMerge w:val="restart"/>
            <w:tcBorders>
              <w:top w:val="single" w:color="auto"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绩效指标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一级指标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二级指标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三级指标</w:t>
            </w:r>
          </w:p>
        </w:tc>
        <w:tc>
          <w:tcPr>
            <w:tcW w:w="0" w:type="auto"/>
            <w:tcBorders>
              <w:top w:val="single" w:color="auto"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年度指标值</w:t>
            </w:r>
          </w:p>
        </w:tc>
        <w:tc>
          <w:tcPr>
            <w:tcW w:w="0" w:type="auto"/>
            <w:tcBorders>
              <w:top w:val="single" w:color="auto"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实际完成值</w:t>
            </w:r>
          </w:p>
        </w:tc>
        <w:tc>
          <w:tcPr>
            <w:tcW w:w="0" w:type="auto"/>
            <w:gridSpan w:val="2"/>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bookmarkStart w:id="69" w:name="_GoBack"/>
            <w:bookmarkEnd w:id="69"/>
            <w:r>
              <w:rPr>
                <w:rFonts w:hint="eastAsia" w:ascii="仿宋" w:hAnsi="仿宋" w:eastAsia="仿宋" w:cs="仿宋"/>
                <w:sz w:val="22"/>
                <w:szCs w:val="22"/>
                <w:lang w:val="en-US" w:eastAsia="zh-CN"/>
              </w:rPr>
              <w:t>得分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偏差原因分析及改进措施</w:t>
            </w: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auto"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auto"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产出指标（50分）</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数量指标</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设立服务站</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23个</w:t>
            </w:r>
          </w:p>
        </w:tc>
        <w:tc>
          <w:tcPr>
            <w:tcW w:w="0" w:type="auto"/>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default" w:ascii="仿宋" w:hAnsi="仿宋" w:eastAsia="仿宋" w:cs="仿宋"/>
                <w:sz w:val="22"/>
                <w:szCs w:val="22"/>
                <w:lang w:val="en-US"/>
              </w:rPr>
            </w:pPr>
            <w:r>
              <w:rPr>
                <w:rFonts w:hint="eastAsia" w:ascii="仿宋" w:hAnsi="仿宋" w:eastAsia="仿宋" w:cs="仿宋"/>
                <w:sz w:val="22"/>
                <w:szCs w:val="22"/>
                <w:lang w:val="en-US" w:eastAsia="zh-CN"/>
              </w:rPr>
              <w:t>23个</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质量指标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服务平台建立合格率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资金拨付程序规范性</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规范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时效指标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资金拨付及时率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成本指标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项目总成本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≤115万元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115万元</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效益指标（30分）</w:t>
            </w:r>
          </w:p>
        </w:tc>
        <w:tc>
          <w:tcPr>
            <w:tcW w:w="0" w:type="auto"/>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社会效益</w:t>
            </w:r>
            <w:r>
              <w:rPr>
                <w:rFonts w:hint="eastAsia" w:ascii="仿宋" w:hAnsi="仿宋" w:eastAsia="仿宋" w:cs="仿宋"/>
                <w:sz w:val="22"/>
                <w:szCs w:val="22"/>
                <w:lang w:val="en-US" w:eastAsia="zh-CN"/>
              </w:rPr>
              <w:br w:type="textWrapping"/>
            </w:r>
            <w:r>
              <w:rPr>
                <w:rFonts w:hint="eastAsia" w:ascii="仿宋" w:hAnsi="仿宋" w:eastAsia="仿宋" w:cs="仿宋"/>
                <w:sz w:val="22"/>
                <w:szCs w:val="22"/>
                <w:lang w:val="en-US" w:eastAsia="zh-CN"/>
              </w:rPr>
              <w:t>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保障政协联络组各项日常工作开展</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8</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保障专题协商和工作信息通报制度建立</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保障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可持续影响指标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lang w:eastAsia="zh-CN"/>
              </w:rPr>
            </w:pPr>
            <w:r>
              <w:rPr>
                <w:rFonts w:hint="eastAsia" w:ascii="仿宋" w:hAnsi="仿宋" w:eastAsia="仿宋" w:cs="仿宋"/>
                <w:sz w:val="22"/>
                <w:szCs w:val="22"/>
                <w:lang w:eastAsia="zh-CN"/>
              </w:rPr>
              <w:t>用好用活政协召集联络组平台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建立健全</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建立健全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tblCellMar>
            <w:top w:w="0" w:type="dxa"/>
            <w:left w:w="0" w:type="dxa"/>
            <w:bottom w:w="0" w:type="dxa"/>
            <w:right w:w="0" w:type="dxa"/>
          </w:tblCellMar>
        </w:tblPrEx>
        <w:trPr>
          <w:trHeight w:val="560" w:hRule="atLeast"/>
        </w:trPr>
        <w:tc>
          <w:tcPr>
            <w:tcW w:w="0" w:type="auto"/>
            <w:vMerge w:val="continue"/>
            <w:tcBorders>
              <w:top w:val="single" w:color="000000" w:sz="4" w:space="0"/>
              <w:left w:val="single" w:color="auto"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c>
          <w:tcPr>
            <w:tcW w:w="0" w:type="auto"/>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满意度指标（10分）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服务对象满意度指标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群众满意度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r>
        <w:tblPrEx>
          <w:shd w:val="clear" w:color="auto" w:fill="auto"/>
          <w:tblCellMar>
            <w:top w:w="0" w:type="dxa"/>
            <w:left w:w="0" w:type="dxa"/>
            <w:bottom w:w="0" w:type="dxa"/>
            <w:right w:w="0" w:type="dxa"/>
          </w:tblCellMar>
        </w:tblPrEx>
        <w:trPr>
          <w:trHeight w:val="56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总分</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97</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pStyle w:val="22"/>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22"/>
                <w:szCs w:val="22"/>
              </w:rPr>
            </w:pPr>
          </w:p>
        </w:tc>
      </w:tr>
    </w:tbl>
    <w:p>
      <w:pPr>
        <w:pageBreakBefore w:val="0"/>
        <w:widowControl w:val="0"/>
        <w:tabs>
          <w:tab w:val="left" w:pos="1400"/>
        </w:tabs>
        <w:kinsoku/>
        <w:wordWrap/>
        <w:overflowPunct/>
        <w:topLinePunct w:val="0"/>
        <w:autoSpaceDE/>
        <w:autoSpaceDN/>
        <w:bidi w:val="0"/>
        <w:adjustRightInd/>
        <w:snapToGrid/>
        <w:spacing w:line="360" w:lineRule="auto"/>
        <w:ind w:firstLine="640"/>
        <w:textAlignment w:val="auto"/>
        <w:rPr>
          <w:rFonts w:hint="eastAsia" w:ascii="仿宋" w:hAnsi="仿宋" w:eastAsia="仿宋" w:cs="仿宋"/>
          <w:color w:val="000000" w:themeColor="text1"/>
          <w:sz w:val="32"/>
          <w:szCs w:val="32"/>
          <w:highlight w:val="none"/>
          <w14:textFill>
            <w14:solidFill>
              <w14:schemeClr w14:val="tx1"/>
            </w14:solidFill>
          </w14:textFill>
        </w:rPr>
      </w:pPr>
    </w:p>
    <w:p>
      <w:pPr>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sz w:val="32"/>
          <w:szCs w:val="32"/>
        </w:rPr>
      </w:pPr>
    </w:p>
    <w:sectPr>
      <w:pgSz w:w="16838" w:h="11906" w:orient="landscape"/>
      <w:pgMar w:top="1797" w:right="1440" w:bottom="1797" w:left="1440" w:header="851" w:footer="992" w:gutter="0"/>
      <w:pgBorders>
        <w:top w:val="none" w:sz="0" w:space="0"/>
        <w:left w:val="none" w:sz="0" w:space="0"/>
        <w:bottom w:val="none" w:sz="0" w:space="0"/>
        <w:right w:val="none" w:sz="0" w:space="0"/>
      </w:pgBorders>
      <w:pgNumType w:fmt="decimal"/>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560"/>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10"/>
                      <w:ind w:firstLine="560"/>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560"/>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7ACFD"/>
    <w:multiLevelType w:val="singleLevel"/>
    <w:tmpl w:val="C4A7ACFD"/>
    <w:lvl w:ilvl="0" w:tentative="0">
      <w:start w:val="5"/>
      <w:numFmt w:val="chineseCounting"/>
      <w:suff w:val="nothing"/>
      <w:lvlText w:val="%1、"/>
      <w:lvlJc w:val="left"/>
      <w:rPr>
        <w:rFonts w:hint="eastAsia"/>
      </w:rPr>
    </w:lvl>
  </w:abstractNum>
  <w:abstractNum w:abstractNumId="1">
    <w:nsid w:val="41F18868"/>
    <w:multiLevelType w:val="singleLevel"/>
    <w:tmpl w:val="41F18868"/>
    <w:lvl w:ilvl="0" w:tentative="0">
      <w:start w:val="1"/>
      <w:numFmt w:val="decimal"/>
      <w:suff w:val="nothing"/>
      <w:lvlText w:val="%1．"/>
      <w:lvlJc w:val="left"/>
      <w:pPr>
        <w:ind w:left="0" w:firstLine="4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wZjUwYTE0NWM0N2UzOGI1YjVlZDcyZTk1ZjM2MjgifQ=="/>
  </w:docVars>
  <w:rsids>
    <w:rsidRoot w:val="00000000"/>
    <w:rsid w:val="0EE46ADE"/>
    <w:rsid w:val="220D6AF5"/>
    <w:rsid w:val="590E783D"/>
    <w:rsid w:val="7BDE1286"/>
    <w:rsid w:val="7FA25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7">
    <w:name w:val="heading 1"/>
    <w:basedOn w:val="1"/>
    <w:next w:val="1"/>
    <w:qFormat/>
    <w:uiPriority w:val="9"/>
    <w:pPr>
      <w:keepNext/>
      <w:keepLines/>
      <w:ind w:firstLine="0" w:firstLineChars="0"/>
      <w:jc w:val="left"/>
      <w:outlineLvl w:val="0"/>
    </w:pPr>
    <w:rPr>
      <w:rFonts w:ascii="黑体" w:hAnsi="黑体" w:eastAsia="黑体"/>
      <w:b/>
      <w:bCs/>
      <w:kern w:val="44"/>
    </w:rPr>
  </w:style>
  <w:style w:type="paragraph" w:styleId="8">
    <w:name w:val="heading 2"/>
    <w:basedOn w:val="1"/>
    <w:next w:val="9"/>
    <w:unhideWhenUsed/>
    <w:qFormat/>
    <w:uiPriority w:val="9"/>
    <w:pPr>
      <w:keepNext/>
      <w:keepLines/>
      <w:ind w:firstLine="0" w:firstLineChars="0"/>
      <w:jc w:val="left"/>
      <w:outlineLvl w:val="1"/>
    </w:pPr>
    <w:rPr>
      <w:rFonts w:ascii="楷体" w:hAnsi="楷体" w:eastAsia="楷体" w:cstheme="majorBidi"/>
      <w:b/>
      <w:bCs/>
    </w:rPr>
  </w:style>
  <w:style w:type="paragraph" w:styleId="9">
    <w:name w:val="heading 3"/>
    <w:basedOn w:val="1"/>
    <w:next w:val="1"/>
    <w:unhideWhenUsed/>
    <w:qFormat/>
    <w:uiPriority w:val="9"/>
    <w:pPr>
      <w:keepNext/>
      <w:keepLines/>
      <w:ind w:firstLine="200"/>
      <w:jc w:val="left"/>
      <w:outlineLvl w:val="2"/>
    </w:pPr>
    <w:rPr>
      <w:rFonts w:ascii="宋体" w:hAnsi="宋体"/>
      <w:b/>
      <w:bCs/>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5"/>
    <w:qFormat/>
    <w:uiPriority w:val="0"/>
    <w:pPr>
      <w:spacing w:line="240" w:lineRule="auto"/>
      <w:ind w:firstLine="0" w:firstLineChars="0"/>
      <w:jc w:val="center"/>
    </w:pPr>
    <w:rPr>
      <w:rFonts w:ascii="Times New Roman" w:hAnsi="Times New Roman" w:eastAsia="仿宋_GB2312"/>
      <w:sz w:val="24"/>
      <w:szCs w:val="24"/>
    </w:rPr>
  </w:style>
  <w:style w:type="paragraph" w:styleId="3">
    <w:name w:val="Body Text"/>
    <w:basedOn w:val="1"/>
    <w:next w:val="4"/>
    <w:qFormat/>
    <w:uiPriority w:val="0"/>
  </w:style>
  <w:style w:type="paragraph" w:styleId="4">
    <w:name w:val="Body Text 2"/>
    <w:basedOn w:val="1"/>
    <w:qFormat/>
    <w:uiPriority w:val="0"/>
    <w:pPr>
      <w:spacing w:after="40" w:line="560" w:lineRule="exact"/>
      <w:ind w:firstLine="0" w:firstLineChars="0"/>
      <w:jc w:val="center"/>
    </w:pPr>
    <w:rPr>
      <w:b/>
      <w:bCs/>
    </w:rPr>
  </w:style>
  <w:style w:type="paragraph" w:styleId="5">
    <w:name w:val="Body Text First Indent 2"/>
    <w:basedOn w:val="6"/>
    <w:semiHidden/>
    <w:unhideWhenUsed/>
    <w:qFormat/>
    <w:uiPriority w:val="99"/>
    <w:pPr>
      <w:spacing w:line="240" w:lineRule="auto"/>
      <w:ind w:firstLine="0" w:firstLineChars="0"/>
    </w:pPr>
    <w:rPr>
      <w:rFonts w:ascii="Times New Roman" w:hAnsi="Times New Roman"/>
      <w:sz w:val="28"/>
      <w:szCs w:val="28"/>
    </w:rPr>
  </w:style>
  <w:style w:type="paragraph" w:styleId="6">
    <w:name w:val="Body Text Indent"/>
    <w:basedOn w:val="1"/>
    <w:semiHidden/>
    <w:unhideWhenUsed/>
    <w:qFormat/>
    <w:uiPriority w:val="99"/>
    <w:pPr>
      <w:spacing w:line="560" w:lineRule="exact"/>
      <w:ind w:firstLine="600"/>
    </w:pPr>
    <w:rPr>
      <w:rFonts w:ascii="仿宋_GB2312" w:hAnsi="仿宋_GB2312" w:eastAsia="仿宋_GB2312"/>
      <w:szCs w:val="30"/>
    </w:rPr>
  </w:style>
  <w:style w:type="paragraph" w:styleId="10">
    <w:name w:val="footer"/>
    <w:basedOn w:val="1"/>
    <w:unhideWhenUsed/>
    <w:qFormat/>
    <w:uiPriority w:val="99"/>
    <w:pPr>
      <w:tabs>
        <w:tab w:val="center" w:pos="4153"/>
        <w:tab w:val="right" w:pos="8306"/>
      </w:tabs>
      <w:spacing w:line="240" w:lineRule="auto"/>
      <w:ind w:firstLine="0" w:firstLineChars="0"/>
      <w:jc w:val="left"/>
    </w:pPr>
    <w:rPr>
      <w:sz w:val="28"/>
      <w:szCs w:val="28"/>
    </w:rPr>
  </w:style>
  <w:style w:type="paragraph" w:styleId="11">
    <w:name w:val="toc 1"/>
    <w:basedOn w:val="1"/>
    <w:next w:val="1"/>
    <w:unhideWhenUsed/>
    <w:qFormat/>
    <w:uiPriority w:val="39"/>
    <w:pPr>
      <w:tabs>
        <w:tab w:val="right" w:leader="dot" w:pos="8296"/>
      </w:tabs>
      <w:ind w:firstLine="0" w:firstLineChars="0"/>
      <w:jc w:val="center"/>
    </w:pPr>
    <w:rPr>
      <w:b/>
    </w:rPr>
  </w:style>
  <w:style w:type="paragraph" w:styleId="12">
    <w:name w:val="toc 2"/>
    <w:basedOn w:val="1"/>
    <w:next w:val="1"/>
    <w:unhideWhenUsed/>
    <w:qFormat/>
    <w:uiPriority w:val="39"/>
    <w:pPr>
      <w:ind w:left="420" w:leftChars="200" w:firstLine="0" w:firstLineChars="0"/>
    </w:pPr>
  </w:style>
  <w:style w:type="paragraph" w:customStyle="1" w:styleId="15">
    <w:name w:val="Body Text First Indent1"/>
    <w:basedOn w:val="3"/>
    <w:next w:val="1"/>
    <w:qFormat/>
    <w:uiPriority w:val="0"/>
    <w:pPr>
      <w:spacing w:before="100" w:beforeAutospacing="1"/>
      <w:ind w:firstLine="420" w:firstLineChars="100"/>
    </w:pPr>
    <w:rPr>
      <w:rFonts w:ascii="Times New Roman" w:hAnsi="Times New Roman" w:cs="Times New Roman"/>
    </w:rPr>
  </w:style>
  <w:style w:type="paragraph" w:customStyle="1" w:styleId="16">
    <w:name w:val="Body Text 21"/>
    <w:basedOn w:val="1"/>
    <w:qFormat/>
    <w:uiPriority w:val="0"/>
    <w:pPr>
      <w:spacing w:line="480" w:lineRule="auto"/>
    </w:pPr>
  </w:style>
  <w:style w:type="paragraph" w:customStyle="1" w:styleId="17">
    <w:name w:val="BodyText1I2"/>
    <w:basedOn w:val="18"/>
    <w:next w:val="1"/>
    <w:qFormat/>
    <w:uiPriority w:val="0"/>
    <w:pPr>
      <w:ind w:firstLine="420" w:firstLineChars="200"/>
    </w:pPr>
  </w:style>
  <w:style w:type="paragraph" w:customStyle="1" w:styleId="18">
    <w:name w:val="BodyTextIndent"/>
    <w:basedOn w:val="1"/>
    <w:qFormat/>
    <w:uiPriority w:val="0"/>
    <w:pPr>
      <w:spacing w:after="120"/>
      <w:ind w:left="420" w:leftChars="200"/>
      <w:textAlignment w:val="baseline"/>
    </w:pPr>
  </w:style>
  <w:style w:type="paragraph" w:customStyle="1" w:styleId="19">
    <w:name w:val="版权所有"/>
    <w:basedOn w:val="1"/>
    <w:qFormat/>
    <w:uiPriority w:val="0"/>
    <w:pPr>
      <w:ind w:firstLine="0" w:firstLineChars="0"/>
      <w:jc w:val="center"/>
    </w:pPr>
  </w:style>
  <w:style w:type="paragraph" w:customStyle="1" w:styleId="20">
    <w:name w:val="昭元绩效"/>
    <w:basedOn w:val="1"/>
    <w:qFormat/>
    <w:uiPriority w:val="0"/>
    <w:pPr>
      <w:spacing w:line="360" w:lineRule="auto"/>
      <w:ind w:firstLine="0" w:firstLineChars="0"/>
      <w:jc w:val="center"/>
    </w:pPr>
    <w:rPr>
      <w:rFonts w:eastAsia="宋体"/>
      <w:b/>
      <w:bCs/>
      <w:sz w:val="44"/>
      <w:szCs w:val="44"/>
    </w:rPr>
  </w:style>
  <w:style w:type="paragraph" w:customStyle="1" w:styleId="21">
    <w:name w:val="表头"/>
    <w:basedOn w:val="1"/>
    <w:next w:val="1"/>
    <w:qFormat/>
    <w:uiPriority w:val="0"/>
    <w:pPr>
      <w:spacing w:before="100" w:after="100"/>
      <w:jc w:val="center"/>
    </w:pPr>
    <w:rPr>
      <w:rFonts w:ascii="Times New Roman" w:hAnsi="Times New Roman"/>
      <w:b/>
      <w:bCs/>
      <w:szCs w:val="28"/>
    </w:rPr>
  </w:style>
  <w:style w:type="paragraph" w:customStyle="1" w:styleId="22">
    <w:name w:val="表格"/>
    <w:basedOn w:val="1"/>
    <w:next w:val="1"/>
    <w:qFormat/>
    <w:uiPriority w:val="0"/>
    <w:pPr>
      <w:spacing w:line="240" w:lineRule="auto"/>
      <w:ind w:firstLine="0" w:firstLineChars="0"/>
      <w:jc w:val="center"/>
    </w:pPr>
    <w:rPr>
      <w:rFonts w:ascii="Times New Roman" w:hAnsi="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4269</Words>
  <Characters>4503</Characters>
  <Lines>0</Lines>
  <Paragraphs>0</Paragraphs>
  <TotalTime>6</TotalTime>
  <ScaleCrop>false</ScaleCrop>
  <LinksUpToDate>false</LinksUpToDate>
  <CharactersWithSpaces>4536</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2022-06-18T03:05:00Z</dcterms:created>
  <dc:creator>Administrator</dc:creator>
  <cp:lastModifiedBy>lenovo</cp:lastModifiedBy>
  <dcterms:modified xsi:type="dcterms:W3CDTF">2022-08-26T08:35:50Z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EF6E383D9D6C465FAD2E7A3EEA769D16</vt:lpwstr>
  </property>
</Properties>
</file>