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8"/>
      </w:pPr>
      <w:bookmarkStart w:id="0" w:name="_Toc11908"/>
    </w:p>
    <w:p>
      <w:pPr>
        <w:ind w:firstLine="0" w:firstLineChars="0"/>
        <w:jc w:val="center"/>
        <w:rPr>
          <w:rFonts w:ascii="宋体" w:hAnsi="宋体" w:eastAsia="宋体"/>
          <w:b/>
          <w:sz w:val="52"/>
          <w:szCs w:val="52"/>
        </w:rPr>
      </w:pPr>
    </w:p>
    <w:p>
      <w:pPr>
        <w:pStyle w:val="26"/>
        <w:rPr>
          <w:rFonts w:hint="eastAsia" w:ascii="宋体" w:hAnsi="宋体" w:cs="宋体"/>
          <w:sz w:val="52"/>
          <w:szCs w:val="52"/>
          <w:lang w:eastAsia="zh-CN"/>
        </w:rPr>
      </w:pPr>
      <w:r>
        <w:rPr>
          <w:rFonts w:hint="eastAsia" w:ascii="宋体" w:hAnsi="宋体" w:cs="宋体"/>
          <w:sz w:val="52"/>
          <w:szCs w:val="52"/>
          <w:lang w:eastAsia="zh-CN"/>
        </w:rPr>
        <w:t>王集乡人民政府</w:t>
      </w:r>
    </w:p>
    <w:p>
      <w:pPr>
        <w:pStyle w:val="26"/>
        <w:rPr>
          <w:rFonts w:hint="eastAsia" w:ascii="宋体" w:hAnsi="宋体" w:eastAsia="宋体" w:cs="宋体"/>
          <w:sz w:val="52"/>
          <w:szCs w:val="52"/>
          <w:lang w:val="en-US" w:eastAsia="zh-CN"/>
        </w:rPr>
      </w:pPr>
      <w:r>
        <w:rPr>
          <w:rFonts w:ascii="宋体" w:hAnsi="宋体" w:cs="宋体"/>
          <w:sz w:val="52"/>
          <w:szCs w:val="52"/>
        </w:rPr>
        <w:t>202</w:t>
      </w:r>
      <w:r>
        <w:rPr>
          <w:rFonts w:hint="eastAsia" w:ascii="宋体" w:hAnsi="宋体" w:cs="宋体"/>
          <w:sz w:val="52"/>
          <w:szCs w:val="52"/>
          <w:lang w:val="en-US" w:eastAsia="zh-CN"/>
        </w:rPr>
        <w:t>1</w:t>
      </w:r>
      <w:r>
        <w:rPr>
          <w:rFonts w:ascii="宋体" w:hAnsi="宋体" w:cs="宋体"/>
          <w:sz w:val="52"/>
          <w:szCs w:val="52"/>
        </w:rPr>
        <w:t>年度</w:t>
      </w:r>
      <w:r>
        <w:rPr>
          <w:rFonts w:hint="eastAsia" w:ascii="宋体" w:hAnsi="宋体" w:cs="宋体"/>
          <w:sz w:val="52"/>
          <w:szCs w:val="52"/>
          <w:lang w:eastAsia="zh-CN"/>
        </w:rPr>
        <w:t>第一书记工作经费</w:t>
      </w:r>
    </w:p>
    <w:p>
      <w:pPr>
        <w:pStyle w:val="26"/>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8"/>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both"/>
        <w:rPr>
          <w:rFonts w:hint="eastAsia" w:ascii="宋体" w:hAnsi="宋体" w:eastAsia="宋体" w:cstheme="minorBidi"/>
          <w:b/>
          <w:bCs/>
          <w:kern w:val="2"/>
          <w:sz w:val="44"/>
          <w:szCs w:val="44"/>
          <w:highlight w:val="none"/>
          <w:lang w:val="en-US" w:eastAsia="zh-CN" w:bidi="ar-SA"/>
        </w:rPr>
      </w:pPr>
    </w:p>
    <w:p>
      <w:pPr>
        <w:pStyle w:val="26"/>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自评单位：</w:t>
      </w:r>
      <w:r>
        <w:rPr>
          <w:rFonts w:hint="eastAsia" w:ascii="宋体" w:hAnsi="宋体" w:cstheme="minorBidi"/>
          <w:b/>
          <w:bCs/>
          <w:kern w:val="2"/>
          <w:sz w:val="44"/>
          <w:szCs w:val="44"/>
          <w:highlight w:val="none"/>
          <w:lang w:val="en-US" w:eastAsia="zh-CN" w:bidi="ar-SA"/>
        </w:rPr>
        <w:t>王集乡人民政府</w:t>
      </w:r>
    </w:p>
    <w:p>
      <w:pPr>
        <w:ind w:firstLine="1767" w:firstLineChars="400"/>
        <w:jc w:val="both"/>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日    期：2022年5月</w:t>
      </w:r>
    </w:p>
    <w:p>
      <w:pPr>
        <w:pStyle w:val="11"/>
        <w:rPr>
          <w:rFonts w:hint="eastAsia" w:ascii="宋体" w:hAnsi="宋体" w:eastAsia="宋体" w:cstheme="minorBidi"/>
          <w:b/>
          <w:bCs/>
          <w:kern w:val="2"/>
          <w:sz w:val="44"/>
          <w:szCs w:val="44"/>
          <w:highlight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1"/>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1"/>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2"/>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4</w:t>
      </w:r>
      <w:r>
        <w:fldChar w:fldCharType="end"/>
      </w:r>
      <w:r>
        <w:fldChar w:fldCharType="end"/>
      </w:r>
    </w:p>
    <w:p>
      <w:pPr>
        <w:pStyle w:val="11"/>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2"/>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2"/>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6</w:t>
      </w:r>
      <w:r>
        <w:fldChar w:fldCharType="end"/>
      </w:r>
      <w:r>
        <w:fldChar w:fldCharType="end"/>
      </w:r>
    </w:p>
    <w:p>
      <w:pPr>
        <w:pStyle w:val="11"/>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8</w:t>
      </w:r>
      <w:r>
        <w:fldChar w:fldCharType="end"/>
      </w:r>
      <w:r>
        <w:fldChar w:fldCharType="end"/>
      </w:r>
    </w:p>
    <w:p>
      <w:pPr>
        <w:pStyle w:val="11"/>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"_Toc24402" </w:instrText>
      </w:r>
      <w:r>
        <w:fldChar w:fldCharType="separate"/>
      </w:r>
      <w:r>
        <w:rPr>
          <w:rFonts w:hint="eastAsia"/>
        </w:rPr>
        <w:t>（三）分析原因，提高效率</w:t>
      </w:r>
      <w:r>
        <w:tab/>
      </w:r>
      <w:r>
        <w:fldChar w:fldCharType="begin"/>
      </w:r>
      <w:r>
        <w:instrText xml:space="preserve"> PAGEREF _Toc24402 \h </w:instrText>
      </w:r>
      <w:r>
        <w:fldChar w:fldCharType="separate"/>
      </w:r>
      <w:r>
        <w:t>9</w:t>
      </w:r>
      <w:r>
        <w:fldChar w:fldCharType="end"/>
      </w:r>
      <w:r>
        <w:fldChar w:fldCharType="end"/>
      </w:r>
    </w:p>
    <w:p>
      <w:pPr>
        <w:pStyle w:val="11"/>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9</w:t>
      </w:r>
      <w:r>
        <w:fldChar w:fldCharType="end"/>
      </w:r>
      <w:r>
        <w:fldChar w:fldCharType="end"/>
      </w:r>
    </w:p>
    <w:p>
      <w:pPr>
        <w:pStyle w:val="11"/>
        <w:tabs>
          <w:tab w:val="right" w:leader="dot" w:pos="8306"/>
          <w:tab w:val="clear" w:pos="8296"/>
        </w:tabs>
      </w:pPr>
      <w:r>
        <w:fldChar w:fldCharType="begin"/>
      </w:r>
      <w:r>
        <w:instrText xml:space="preserve"> HYPERLINK \l "_Toc3394" </w:instrText>
      </w:r>
      <w:r>
        <w:fldChar w:fldCharType="separate"/>
      </w:r>
      <w:r>
        <w:rPr>
          <w:rFonts w:hint="eastAsia"/>
        </w:rPr>
        <w:t>七、附件</w:t>
      </w:r>
      <w:r>
        <w:tab/>
      </w:r>
      <w:r>
        <w:fldChar w:fldCharType="begin"/>
      </w:r>
      <w:r>
        <w:instrText xml:space="preserve"> PAGEREF _Toc3394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fldChar w:fldCharType="begin"/>
      </w:r>
      <w:r>
        <w:instrText xml:space="preserve"> PAGEREF _Toc8706 \h </w:instrText>
      </w:r>
      <w:r>
        <w:fldChar w:fldCharType="separate"/>
      </w:r>
      <w:r>
        <w:t>10</w:t>
      </w:r>
      <w:r>
        <w:fldChar w:fldCharType="end"/>
      </w:r>
      <w:r>
        <w:fldChar w:fldCharType="end"/>
      </w:r>
    </w:p>
    <w:p>
      <w:pPr>
        <w:ind w:firstLine="640"/>
        <w:sectPr>
          <w:footerReference r:id="rId5" w:type="default"/>
          <w:pgSz w:w="11906" w:h="16838"/>
          <w:pgMar w:top="1440" w:right="1800" w:bottom="1440" w:left="1800" w:header="851" w:footer="737" w:gutter="0"/>
          <w:pgNumType w:fmt="decimal" w:start="1"/>
          <w:cols w:space="425" w:num="1"/>
          <w:docGrid w:type="lines" w:linePitch="312" w:charSpace="0"/>
        </w:sectPr>
      </w:pPr>
      <w:r>
        <w:fldChar w:fldCharType="end"/>
      </w:r>
    </w:p>
    <w:p>
      <w:pPr>
        <w:pStyle w:val="3"/>
      </w:pPr>
      <w:bookmarkStart w:id="1" w:name="_Toc11574"/>
      <w:bookmarkStart w:id="2" w:name="_Toc79333430"/>
      <w:r>
        <w:rPr>
          <w:rFonts w:hint="eastAsia"/>
        </w:rPr>
        <w:t>一、项目基本情况</w:t>
      </w:r>
      <w:bookmarkEnd w:id="0"/>
      <w:bookmarkEnd w:id="1"/>
      <w:bookmarkEnd w:id="2"/>
    </w:p>
    <w:p>
      <w:pPr>
        <w:pStyle w:val="4"/>
      </w:pPr>
      <w:bookmarkStart w:id="3" w:name="_Toc9575"/>
      <w:bookmarkStart w:id="4" w:name="_Toc8110"/>
      <w:bookmarkStart w:id="5" w:name="_Toc79333431"/>
      <w:r>
        <w:rPr>
          <w:rFonts w:hint="eastAsia"/>
        </w:rPr>
        <w:t>（一）项目基本信息</w:t>
      </w:r>
      <w:bookmarkEnd w:id="3"/>
      <w:bookmarkEnd w:id="4"/>
      <w:bookmarkEnd w:id="5"/>
    </w:p>
    <w:p>
      <w:pPr>
        <w:pStyle w:val="5"/>
        <w:ind w:firstLine="643"/>
      </w:pPr>
      <w:bookmarkStart w:id="6" w:name="_Toc79333432"/>
      <w:r>
        <w:rPr>
          <w:rFonts w:hint="eastAsia"/>
        </w:rPr>
        <w:t>1、项目背景</w:t>
      </w:r>
      <w:bookmarkEnd w:id="6"/>
    </w:p>
    <w:p>
      <w:pPr>
        <w:ind w:firstLine="640" w:firstLineChars="200"/>
        <w:rPr>
          <w:rFonts w:hint="eastAsia"/>
          <w:sz w:val="32"/>
          <w:szCs w:val="40"/>
        </w:rPr>
      </w:pPr>
      <w:bookmarkStart w:id="7" w:name="_Toc79333433"/>
      <w:r>
        <w:rPr>
          <w:rFonts w:hint="eastAsia"/>
          <w:sz w:val="32"/>
          <w:szCs w:val="40"/>
        </w:rPr>
        <w:t>贯彻党的十九大精神，以习近平新时代中国特色社会主义思想为指导，认真落实上级关于脱贫攻坚决策部署，牢固树立和贯彻落实新发展理念，以实现贫困村全面出列和贫困人口稳定脱贫为目标，深入实施驻村帮扶和结对帮扶，切实加强了帮扶工作日常管理，扎实开展业务培训，全面压实工作责任，抓好抓实绩效考核，理顺机制，完善制度，较好地完成了全年各项工作任务。</w:t>
      </w:r>
    </w:p>
    <w:p>
      <w:pPr>
        <w:pStyle w:val="5"/>
        <w:ind w:firstLine="643"/>
      </w:pPr>
      <w:r>
        <w:rPr>
          <w:rFonts w:hint="eastAsia"/>
        </w:rPr>
        <w:t>2、项目实施内容</w:t>
      </w:r>
      <w:bookmarkEnd w:id="7"/>
    </w:p>
    <w:p>
      <w:pPr>
        <w:pStyle w:val="1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left="0" w:right="0" w:firstLine="420"/>
        <w:jc w:val="both"/>
        <w:rPr>
          <w:rFonts w:hint="eastAsia" w:ascii="仿宋" w:hAnsi="仿宋" w:eastAsia="仿宋" w:cstheme="minorBidi"/>
          <w:kern w:val="2"/>
          <w:sz w:val="32"/>
          <w:szCs w:val="32"/>
          <w:highlight w:val="none"/>
          <w:lang w:val="en-US" w:eastAsia="zh-CN" w:bidi="ar-SA"/>
        </w:rPr>
      </w:pPr>
      <w:bookmarkStart w:id="8" w:name="_Toc14372"/>
      <w:bookmarkStart w:id="9" w:name="_Toc79333434"/>
      <w:bookmarkStart w:id="10" w:name="_Toc17607"/>
      <w:r>
        <w:rPr>
          <w:rFonts w:hint="eastAsia" w:ascii="仿宋" w:hAnsi="仿宋" w:eastAsia="仿宋" w:cstheme="minorBidi"/>
          <w:kern w:val="2"/>
          <w:sz w:val="32"/>
          <w:szCs w:val="32"/>
          <w:highlight w:val="none"/>
          <w:lang w:val="en-US" w:eastAsia="zh-CN" w:bidi="ar-SA"/>
        </w:rPr>
        <w:t>一是按照“尽锐出战”的要求，2021年工作队员选派坚持“小调整大稳定”的原则，把最优秀、最能战斗的干部选派到扶贫战场。从县直单位选派多名第一书记，进驻</w:t>
      </w:r>
      <w:r>
        <w:rPr>
          <w:rFonts w:hint="eastAsia" w:cstheme="minorBidi"/>
          <w:kern w:val="2"/>
          <w:sz w:val="32"/>
          <w:szCs w:val="32"/>
          <w:highlight w:val="none"/>
          <w:lang w:val="en-US" w:eastAsia="zh-CN" w:bidi="ar-SA"/>
        </w:rPr>
        <w:t>王集乡</w:t>
      </w:r>
      <w:r>
        <w:rPr>
          <w:rFonts w:hint="eastAsia" w:ascii="仿宋" w:hAnsi="仿宋" w:eastAsia="仿宋" w:cstheme="minorBidi"/>
          <w:kern w:val="2"/>
          <w:sz w:val="32"/>
          <w:szCs w:val="32"/>
          <w:highlight w:val="none"/>
          <w:lang w:val="en-US" w:eastAsia="zh-CN" w:bidi="ar-SA"/>
        </w:rPr>
        <w:t>各个贫困村开展驻村帮扶工作。实现了县驻村帮扶工作队全覆盖，做到了驻村工作队员选派精准、结构优化、干部配强。</w:t>
      </w:r>
    </w:p>
    <w:p>
      <w:pPr>
        <w:pStyle w:val="4"/>
        <w:rPr>
          <w:rFonts w:hint="eastAsia" w:ascii="仿宋" w:hAnsi="仿宋" w:eastAsia="仿宋" w:cs="仿宋"/>
          <w:b w:val="0"/>
          <w:bCs w:val="0"/>
          <w:kern w:val="2"/>
          <w:sz w:val="32"/>
          <w:szCs w:val="32"/>
          <w:highlight w:val="none"/>
          <w:lang w:val="en-US" w:eastAsia="zh-CN" w:bidi="ar-SA"/>
        </w:rPr>
      </w:pPr>
      <w:r>
        <w:rPr>
          <w:rFonts w:hint="eastAsia" w:ascii="仿宋" w:hAnsi="仿宋" w:eastAsia="仿宋" w:cs="仿宋"/>
          <w:b w:val="0"/>
          <w:bCs w:val="0"/>
          <w:kern w:val="2"/>
          <w:sz w:val="32"/>
          <w:szCs w:val="32"/>
          <w:highlight w:val="none"/>
          <w:lang w:val="en-US" w:eastAsia="zh-CN" w:bidi="ar-SA"/>
        </w:rPr>
        <w:t>二是以帮扶需求为前提，坚持“不漏一户”原则，凝聚各方力量，全面安排贫困户结对帮扶责任人。全县财政供养人员除一线医生、教师外，全部确定为结对帮扶责任人，按照处级干部结对帮扶不超过五户、科级干部不超过三户、其他干部职工至少一户的要求，共安排结对帮扶责任实现了结对帮扶全覆盖，确保了结对帮扶集中发力，帮扶成效明显增强.</w:t>
      </w:r>
    </w:p>
    <w:p>
      <w:pPr>
        <w:pStyle w:val="4"/>
      </w:pPr>
      <w:r>
        <w:rPr>
          <w:rFonts w:hint="eastAsia"/>
        </w:rPr>
        <w:t>（二）项目支出情况</w:t>
      </w:r>
      <w:bookmarkEnd w:id="8"/>
      <w:bookmarkEnd w:id="9"/>
      <w:bookmarkEnd w:id="10"/>
    </w:p>
    <w:p>
      <w:pPr>
        <w:pStyle w:val="5"/>
        <w:ind w:firstLine="643"/>
      </w:pPr>
      <w:bookmarkStart w:id="11" w:name="_Toc79333435"/>
      <w:bookmarkStart w:id="12" w:name="_Toc28118"/>
      <w:r>
        <w:rPr>
          <w:rFonts w:hint="eastAsia"/>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cs="仿宋"/>
          <w:sz w:val="32"/>
          <w:szCs w:val="32"/>
          <w:highlight w:val="none"/>
          <w:lang w:val="en-US" w:eastAsia="zh-CN"/>
        </w:rPr>
        <w:t>16万元</w:t>
      </w:r>
      <w:r>
        <w:rPr>
          <w:rFonts w:hint="eastAsia"/>
          <w:highlight w:val="none"/>
        </w:rPr>
        <w:t>，当年实际执行万元</w:t>
      </w:r>
      <w:r>
        <w:rPr>
          <w:rFonts w:hint="eastAsia"/>
          <w:highlight w:val="none"/>
          <w:lang w:eastAsia="zh-CN"/>
        </w:rPr>
        <w:t>，资金到位率</w:t>
      </w:r>
      <w:r>
        <w:rPr>
          <w:rFonts w:hint="eastAsia"/>
          <w:highlight w:val="none"/>
          <w:lang w:val="en-US" w:eastAsia="zh-CN"/>
        </w:rPr>
        <w:t>100%</w:t>
      </w:r>
      <w:r>
        <w:rPr>
          <w:rFonts w:hint="eastAsia"/>
          <w:highlight w:val="none"/>
        </w:rPr>
        <w:t>。</w:t>
      </w:r>
    </w:p>
    <w:p>
      <w:pPr>
        <w:pStyle w:val="5"/>
        <w:ind w:firstLine="643"/>
      </w:pPr>
      <w:bookmarkStart w:id="13" w:name="_Toc79333436"/>
      <w:bookmarkStart w:id="14" w:name="_Toc18098"/>
      <w:r>
        <w:rPr>
          <w:rFonts w:hint="eastAsia"/>
        </w:rPr>
        <w:t>2、项目预算执行情况</w:t>
      </w:r>
      <w:bookmarkEnd w:id="13"/>
      <w:bookmarkEnd w:id="14"/>
    </w:p>
    <w:p>
      <w:pPr>
        <w:ind w:firstLine="640"/>
        <w:jc w:val="left"/>
        <w:rPr>
          <w:highlight w:val="none"/>
        </w:rPr>
      </w:pPr>
      <w:r>
        <w:rPr>
          <w:rFonts w:hint="eastAsia"/>
          <w:highlight w:val="none"/>
          <w:lang w:eastAsia="zh-CN"/>
        </w:rPr>
        <w:t>本项目经费，资金已按照年初预算拨付</w:t>
      </w:r>
      <w:r>
        <w:rPr>
          <w:rFonts w:hint="eastAsia"/>
          <w:highlight w:val="none"/>
          <w:lang w:val="en-US" w:eastAsia="zh-CN"/>
        </w:rPr>
        <w:t>16万元，</w:t>
      </w:r>
      <w:r>
        <w:rPr>
          <w:rFonts w:hint="eastAsia"/>
          <w:highlight w:val="none"/>
        </w:rPr>
        <w:t>项目实际支出</w:t>
      </w:r>
      <w:r>
        <w:rPr>
          <w:rFonts w:hint="eastAsia"/>
          <w:highlight w:val="none"/>
          <w:lang w:val="en-US" w:eastAsia="zh-CN"/>
        </w:rPr>
        <w:t>1</w:t>
      </w:r>
      <w:r>
        <w:rPr>
          <w:rFonts w:hint="eastAsia" w:cs="仿宋"/>
          <w:sz w:val="32"/>
          <w:szCs w:val="32"/>
          <w:highlight w:val="none"/>
          <w:lang w:val="en-US" w:eastAsia="zh-CN"/>
        </w:rPr>
        <w:t>6万元</w:t>
      </w:r>
      <w:r>
        <w:rPr>
          <w:rFonts w:hint="eastAsia"/>
          <w:highlight w:val="none"/>
          <w:lang w:eastAsia="zh-CN"/>
        </w:rPr>
        <w:t>，资金执行率为</w:t>
      </w:r>
      <w:r>
        <w:rPr>
          <w:rFonts w:hint="eastAsia"/>
          <w:highlight w:val="none"/>
          <w:lang w:val="en-US" w:eastAsia="zh-CN"/>
        </w:rPr>
        <w:t>100%</w:t>
      </w:r>
      <w:r>
        <w:rPr>
          <w:rFonts w:hint="eastAsia"/>
          <w:highlight w:val="none"/>
        </w:rPr>
        <w:t>。</w:t>
      </w:r>
    </w:p>
    <w:p>
      <w:pPr>
        <w:pStyle w:val="3"/>
      </w:pPr>
      <w:bookmarkStart w:id="15" w:name="_Toc75871361"/>
      <w:bookmarkStart w:id="16" w:name="_Toc10420"/>
      <w:bookmarkStart w:id="17" w:name="_Toc79333437"/>
      <w:bookmarkStart w:id="18" w:name="_Toc1209"/>
      <w:r>
        <w:rPr>
          <w:rFonts w:hint="eastAsia"/>
        </w:rPr>
        <w:t>二、绩效自评工作开展情况</w:t>
      </w:r>
      <w:bookmarkEnd w:id="15"/>
      <w:bookmarkEnd w:id="16"/>
      <w:bookmarkEnd w:id="17"/>
      <w:bookmarkEnd w:id="18"/>
    </w:p>
    <w:p>
      <w:pPr>
        <w:pStyle w:val="4"/>
      </w:pPr>
      <w:bookmarkStart w:id="19" w:name="_Toc2270"/>
      <w:bookmarkStart w:id="20" w:name="_Toc75871362"/>
      <w:bookmarkStart w:id="21" w:name="_Toc79333438"/>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4"/>
      </w:pPr>
      <w:bookmarkStart w:id="22" w:name="_Toc3060"/>
      <w:bookmarkStart w:id="23" w:name="_Toc75871363"/>
      <w:bookmarkStart w:id="24" w:name="_Toc79333439"/>
      <w:bookmarkStart w:id="25" w:name="_Toc5617"/>
      <w:r>
        <w:rPr>
          <w:rFonts w:hint="eastAsia"/>
        </w:rPr>
        <w:t>（二）绩效自评价对象和范围</w:t>
      </w:r>
      <w:bookmarkEnd w:id="22"/>
      <w:bookmarkEnd w:id="23"/>
      <w:bookmarkEnd w:id="24"/>
      <w:bookmarkEnd w:id="25"/>
    </w:p>
    <w:p>
      <w:pPr>
        <w:ind w:firstLine="640"/>
        <w:rPr>
          <w:highlight w:val="none"/>
        </w:rPr>
      </w:pPr>
      <w:r>
        <w:rPr>
          <w:rFonts w:hint="eastAsia"/>
          <w:highlight w:val="none"/>
        </w:rPr>
        <w:t>本次绩效自评价对象为2</w:t>
      </w:r>
      <w:r>
        <w:rPr>
          <w:highlight w:val="none"/>
        </w:rPr>
        <w:t>02</w:t>
      </w:r>
      <w:r>
        <w:rPr>
          <w:rFonts w:hint="eastAsia"/>
          <w:highlight w:val="none"/>
        </w:rPr>
        <w:t>1年</w:t>
      </w:r>
      <w:r>
        <w:rPr>
          <w:rFonts w:hint="eastAsia"/>
          <w:highlight w:val="none"/>
          <w:lang w:eastAsia="zh-CN"/>
        </w:rPr>
        <w:t>第一书记工作</w:t>
      </w:r>
      <w:r>
        <w:rPr>
          <w:rFonts w:hint="eastAsia"/>
          <w:highlight w:val="none"/>
        </w:rPr>
        <w:t>项目专项资金，评价范围为涉及该项目管理及其预算资金</w:t>
      </w:r>
      <w:r>
        <w:rPr>
          <w:rFonts w:hint="eastAsia"/>
          <w:highlight w:val="none"/>
          <w:lang w:val="en-US" w:eastAsia="zh-CN"/>
        </w:rPr>
        <w:t>6万元</w:t>
      </w:r>
      <w:r>
        <w:rPr>
          <w:rFonts w:hint="eastAsia"/>
          <w:highlight w:val="none"/>
        </w:rPr>
        <w:t>的使用情况。</w:t>
      </w:r>
    </w:p>
    <w:p>
      <w:pPr>
        <w:pStyle w:val="4"/>
      </w:pPr>
      <w:bookmarkStart w:id="26" w:name="_Toc79333440"/>
      <w:bookmarkStart w:id="27" w:name="_Toc8160"/>
      <w:bookmarkStart w:id="28" w:name="_Toc12774"/>
      <w:bookmarkStart w:id="29" w:name="_Toc75871364"/>
      <w:r>
        <w:rPr>
          <w:rFonts w:hint="eastAsia"/>
        </w:rPr>
        <w:t>（三）绩效评价的依据</w:t>
      </w:r>
      <w:bookmarkEnd w:id="26"/>
      <w:bookmarkEnd w:id="27"/>
      <w:bookmarkEnd w:id="28"/>
      <w:bookmarkEnd w:id="29"/>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4"/>
      </w:pPr>
      <w:bookmarkStart w:id="30" w:name="_Toc9578"/>
      <w:bookmarkStart w:id="31" w:name="_Toc13521"/>
      <w:bookmarkStart w:id="32" w:name="_Toc79333441"/>
      <w:bookmarkStart w:id="33" w:name="_Toc75871365"/>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4"/>
      </w:pPr>
      <w:bookmarkStart w:id="35" w:name="_Toc489"/>
      <w:bookmarkStart w:id="36" w:name="_Toc75871366"/>
      <w:bookmarkStart w:id="37" w:name="_Toc79333442"/>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3"/>
      </w:pPr>
      <w:bookmarkStart w:id="38" w:name="_Toc79333443"/>
      <w:bookmarkStart w:id="39" w:name="_Toc24506"/>
      <w:r>
        <w:rPr>
          <w:rFonts w:hint="eastAsia"/>
        </w:rPr>
        <w:t>三、绩效自评结果及分析</w:t>
      </w:r>
      <w:bookmarkEnd w:id="38"/>
      <w:bookmarkEnd w:id="39"/>
    </w:p>
    <w:p>
      <w:pPr>
        <w:pStyle w:val="4"/>
      </w:pPr>
      <w:bookmarkStart w:id="40" w:name="_Toc79333444"/>
      <w:bookmarkStart w:id="41" w:name="_Toc25356"/>
      <w:bookmarkStart w:id="42" w:name="_Toc4028"/>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w:t>
      </w:r>
      <w:r>
        <w:rPr>
          <w:rFonts w:hint="eastAsia"/>
          <w:highlight w:val="none"/>
          <w:lang w:val="en-US" w:eastAsia="zh-CN"/>
        </w:rPr>
        <w:t>98</w:t>
      </w:r>
      <w:r>
        <w:rPr>
          <w:rFonts w:hint="eastAsia"/>
          <w:highlight w:val="none"/>
        </w:rPr>
        <w:t>分，评价结果为“</w:t>
      </w:r>
      <w:r>
        <w:rPr>
          <w:rFonts w:hint="eastAsia"/>
          <w:highlight w:val="none"/>
          <w:lang w:eastAsia="zh-CN"/>
        </w:rPr>
        <w:t>优</w:t>
      </w:r>
      <w:r>
        <w:rPr>
          <w:rFonts w:hint="eastAsia"/>
          <w:highlight w:val="none"/>
        </w:rPr>
        <w:t>”。各项指标具体得分情况如下表</w:t>
      </w:r>
      <w:r>
        <w:rPr>
          <w:highlight w:val="none"/>
        </w:rPr>
        <w:t>3</w:t>
      </w:r>
      <w:r>
        <w:rPr>
          <w:rFonts w:hint="eastAsia"/>
          <w:highlight w:val="none"/>
        </w:rPr>
        <w:t>.1</w:t>
      </w:r>
      <w:r>
        <w:rPr>
          <w:rFonts w:hint="eastAsia"/>
        </w:rPr>
        <w:t>所示</w:t>
      </w:r>
    </w:p>
    <w:p>
      <w:pPr>
        <w:ind w:firstLine="640"/>
      </w:pPr>
    </w:p>
    <w:p>
      <w:pPr>
        <w:pStyle w:val="18"/>
        <w:ind w:firstLine="643"/>
      </w:pPr>
      <w:r>
        <w:rPr>
          <w:rFonts w:hint="eastAsia"/>
        </w:rPr>
        <w:t>表3.1 绩效自评价得分表</w:t>
      </w:r>
    </w:p>
    <w:tbl>
      <w:tblPr>
        <w:tblStyle w:val="14"/>
        <w:tblW w:w="8444" w:type="dxa"/>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1305"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7"/>
            </w:pPr>
            <w:r>
              <w:rPr>
                <w:rFonts w:hint="eastAsia"/>
              </w:rPr>
              <w:t>一级指标</w:t>
            </w:r>
          </w:p>
        </w:tc>
        <w:tc>
          <w:tcPr>
            <w:tcW w:w="160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7"/>
            </w:pPr>
            <w:r>
              <w:rPr>
                <w:rFonts w:hint="eastAsia"/>
              </w:rPr>
              <w:t>二级指标</w:t>
            </w:r>
          </w:p>
        </w:tc>
        <w:tc>
          <w:tcPr>
            <w:tcW w:w="272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7"/>
            </w:pPr>
            <w:r>
              <w:rPr>
                <w:rFonts w:hint="eastAsia"/>
              </w:rPr>
              <w:t>三级指标</w:t>
            </w:r>
          </w:p>
        </w:tc>
        <w:tc>
          <w:tcPr>
            <w:tcW w:w="14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7"/>
            </w:pPr>
            <w:r>
              <w:rPr>
                <w:rFonts w:hint="eastAsia"/>
              </w:rPr>
              <w:t>标准分值</w:t>
            </w:r>
          </w:p>
        </w:tc>
        <w:tc>
          <w:tcPr>
            <w:tcW w:w="137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7"/>
            </w:pPr>
            <w:r>
              <w:rPr>
                <w:rFonts w:hint="eastAsia"/>
              </w:rPr>
              <w:t>实际得分</w:t>
            </w:r>
          </w:p>
        </w:tc>
      </w:tr>
      <w:tr>
        <w:tblPrEx>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7"/>
              <w:rPr>
                <w:highlight w:val="none"/>
              </w:rPr>
            </w:pPr>
            <w:r>
              <w:rPr>
                <w:rFonts w:hint="eastAsia"/>
                <w:highlight w:val="none"/>
              </w:rPr>
              <w:t>预算执行</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7"/>
              <w:rPr>
                <w:highlight w:val="none"/>
              </w:rPr>
            </w:pPr>
            <w:r>
              <w:rPr>
                <w:rFonts w:hint="eastAsia"/>
                <w:highlight w:val="none"/>
              </w:rPr>
              <w:t>预算执行率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7"/>
              <w:rPr>
                <w:highlight w:val="none"/>
              </w:rPr>
            </w:pPr>
            <w:r>
              <w:rPr>
                <w:rFonts w:hint="eastAsia"/>
                <w:highlight w:val="none"/>
              </w:rPr>
              <w:t>预算执行率</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restart"/>
            <w:tcBorders>
              <w:left w:val="single" w:color="auto" w:sz="4" w:space="0"/>
              <w:right w:val="single" w:color="auto" w:sz="4" w:space="0"/>
            </w:tcBorders>
            <w:vAlign w:val="center"/>
          </w:tcPr>
          <w:p>
            <w:pPr>
              <w:pStyle w:val="17"/>
              <w:rPr>
                <w:rFonts w:hint="eastAsia"/>
                <w:highlight w:val="none"/>
              </w:rPr>
            </w:pPr>
          </w:p>
          <w:p>
            <w:pPr>
              <w:pStyle w:val="17"/>
              <w:rPr>
                <w:rFonts w:hint="eastAsia"/>
                <w:highlight w:val="none"/>
              </w:rPr>
            </w:pPr>
          </w:p>
          <w:p>
            <w:pPr>
              <w:pStyle w:val="17"/>
              <w:rPr>
                <w:rFonts w:hint="eastAsia"/>
                <w:highlight w:val="none"/>
              </w:rPr>
            </w:pPr>
          </w:p>
          <w:p>
            <w:pPr>
              <w:pStyle w:val="17"/>
              <w:rPr>
                <w:rFonts w:hint="eastAsia"/>
                <w:highlight w:val="none"/>
              </w:rPr>
            </w:pPr>
          </w:p>
          <w:p>
            <w:pPr>
              <w:pStyle w:val="17"/>
              <w:rPr>
                <w:rFonts w:hint="eastAsia"/>
                <w:highlight w:val="none"/>
              </w:rPr>
            </w:pPr>
          </w:p>
          <w:p>
            <w:pPr>
              <w:pStyle w:val="17"/>
              <w:rPr>
                <w:highlight w:val="none"/>
              </w:rPr>
            </w:pPr>
            <w:r>
              <w:rPr>
                <w:sz w:val="24"/>
                <w:highlight w:val="none"/>
              </w:rPr>
              <mc:AlternateContent>
                <mc:Choice Requires="wps">
                  <w:drawing>
                    <wp:anchor distT="0" distB="0" distL="114300" distR="114300" simplePos="0" relativeHeight="251659264" behindDoc="0" locked="0" layoutInCell="1" allowOverlap="1">
                      <wp:simplePos x="0" y="0"/>
                      <wp:positionH relativeFrom="column">
                        <wp:posOffset>-62230</wp:posOffset>
                      </wp:positionH>
                      <wp:positionV relativeFrom="paragraph">
                        <wp:posOffset>1438275</wp:posOffset>
                      </wp:positionV>
                      <wp:extent cx="897255" cy="7620"/>
                      <wp:effectExtent l="0" t="0" r="0" b="0"/>
                      <wp:wrapNone/>
                      <wp:docPr id="4" name="直接连接符 4"/>
                      <wp:cNvGraphicFramePr/>
                      <a:graphic xmlns:a="http://schemas.openxmlformats.org/drawingml/2006/main">
                        <a:graphicData uri="http://schemas.microsoft.com/office/word/2010/wordprocessingShape">
                          <wps:wsp>
                            <wps:cNvCnPr/>
                            <wps:spPr>
                              <a:xfrm flipV="1">
                                <a:off x="1097280" y="5514340"/>
                                <a:ext cx="897255"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4.9pt;margin-top:113.25pt;height:0.6pt;width:70.65pt;z-index:251659264;mso-width-relative:page;mso-height-relative:page;" filled="f" stroked="t" coordsize="21600,21600" o:gfxdata="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Ls8aj2AAAAAoBAAAPAAAAAAAAAAEAIAAAACIAAABkcnMvZG93bnJldi54&#10;bWxQSwECFAAUAAAACACHTuJA7Kr+NPoBAADJAwAADgAAAAAAAAABACAAAAAnAQAAZHJzL2Uyb0Rv&#10;Yy54bWxQSwUGAAAAAAYABgBZAQAAkwUAAAAA&#10;">
                      <v:fill on="f" focussize="0,0"/>
                      <v:stroke weight="0.5pt" color="#000000 [3200]" miterlimit="8" joinstyle="miter"/>
                      <v:imagedata o:title=""/>
                      <o:lock v:ext="edit" aspectratio="f"/>
                    </v:line>
                  </w:pict>
                </mc:Fallback>
              </mc:AlternateContent>
            </w:r>
            <w:r>
              <w:rPr>
                <w:rFonts w:hint="eastAsia"/>
                <w:highlight w:val="none"/>
              </w:rPr>
              <w:t>产出指标</w:t>
            </w:r>
          </w:p>
        </w:tc>
        <w:tc>
          <w:tcPr>
            <w:tcW w:w="1603" w:type="dxa"/>
            <w:vMerge w:val="restart"/>
            <w:tcBorders>
              <w:top w:val="nil"/>
              <w:left w:val="single" w:color="auto" w:sz="4" w:space="0"/>
              <w:right w:val="single" w:color="auto" w:sz="4" w:space="0"/>
            </w:tcBorders>
            <w:shd w:val="clear" w:color="auto" w:fill="auto"/>
            <w:vAlign w:val="center"/>
          </w:tcPr>
          <w:p>
            <w:pPr>
              <w:pStyle w:val="17"/>
              <w:rPr>
                <w:highlight w:val="none"/>
              </w:rPr>
            </w:pPr>
            <w:r>
              <w:rPr>
                <w:rFonts w:hint="eastAsia"/>
                <w:highlight w:val="none"/>
              </w:rPr>
              <w:t>数量指标</w:t>
            </w: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firstLine="360" w:firstLineChars="200"/>
              <w:jc w:val="left"/>
              <w:rPr>
                <w:rFonts w:hint="eastAsia" w:ascii="Calibri" w:hAnsi="Calibri" w:eastAsia="仿宋" w:cs="Times New Roman"/>
                <w:kern w:val="2"/>
                <w:sz w:val="18"/>
                <w:szCs w:val="18"/>
                <w:highlight w:val="none"/>
                <w:lang w:val="en-US" w:eastAsia="zh-CN" w:bidi="ar-SA"/>
              </w:rPr>
            </w:pPr>
            <w:r>
              <w:rPr>
                <w:rFonts w:hint="eastAsia" w:ascii="宋体" w:hAnsi="宋体" w:cs="宋体"/>
                <w:color w:val="000000"/>
                <w:kern w:val="0"/>
                <w:sz w:val="18"/>
                <w:szCs w:val="18"/>
                <w:highlight w:val="none"/>
                <w:lang w:val="en-US" w:eastAsia="zh-CN"/>
              </w:rPr>
              <w:t>第一书记人数</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7"/>
              <w:rPr>
                <w:rFonts w:hint="eastAsia"/>
                <w:highlight w:val="none"/>
              </w:rPr>
            </w:pPr>
          </w:p>
        </w:tc>
        <w:tc>
          <w:tcPr>
            <w:tcW w:w="1603" w:type="dxa"/>
            <w:vMerge w:val="continue"/>
            <w:tcBorders>
              <w:left w:val="single" w:color="auto" w:sz="4" w:space="0"/>
              <w:right w:val="single" w:color="auto" w:sz="4" w:space="0"/>
            </w:tcBorders>
            <w:shd w:val="clear" w:color="auto" w:fill="auto"/>
            <w:vAlign w:val="center"/>
          </w:tcPr>
          <w:p>
            <w:pPr>
              <w:pStyle w:val="17"/>
              <w:rPr>
                <w:rFonts w:hint="eastAsia"/>
                <w:highlight w:val="none"/>
              </w:rPr>
            </w:pP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firstLine="360" w:firstLineChars="200"/>
              <w:jc w:val="left"/>
              <w:rPr>
                <w:rFonts w:hint="eastAsia" w:ascii="宋体" w:hAnsi="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贫困村数量</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7"/>
              <w:rPr>
                <w:highlight w:val="none"/>
              </w:rPr>
            </w:pPr>
          </w:p>
        </w:tc>
        <w:tc>
          <w:tcPr>
            <w:tcW w:w="1603" w:type="dxa"/>
            <w:vMerge w:val="continue"/>
            <w:tcBorders>
              <w:left w:val="single" w:color="auto" w:sz="4" w:space="0"/>
              <w:right w:val="single" w:color="auto" w:sz="4" w:space="0"/>
            </w:tcBorders>
            <w:vAlign w:val="center"/>
          </w:tcPr>
          <w:p>
            <w:pPr>
              <w:pStyle w:val="17"/>
              <w:rPr>
                <w:highlight w:val="none"/>
              </w:rPr>
            </w:pPr>
          </w:p>
        </w:tc>
        <w:tc>
          <w:tcPr>
            <w:tcW w:w="2724" w:type="dxa"/>
            <w:tcBorders>
              <w:top w:val="nil"/>
              <w:left w:val="nil"/>
              <w:bottom w:val="single" w:color="auto" w:sz="4" w:space="0"/>
              <w:right w:val="single" w:color="auto" w:sz="4" w:space="0"/>
            </w:tcBorders>
            <w:shd w:val="clear" w:color="auto" w:fill="auto"/>
            <w:vAlign w:val="center"/>
          </w:tcPr>
          <w:p>
            <w:pPr>
              <w:widowControl/>
              <w:tabs>
                <w:tab w:val="center" w:pos="560"/>
              </w:tabs>
              <w:spacing w:line="240" w:lineRule="exact"/>
              <w:ind w:firstLine="360" w:firstLineChars="200"/>
              <w:jc w:val="both"/>
              <w:rPr>
                <w:rFonts w:hint="eastAsia" w:ascii="Calibri" w:hAnsi="Calibri" w:eastAsia="宋体" w:cs="Times New Roman"/>
                <w:kern w:val="2"/>
                <w:sz w:val="18"/>
                <w:szCs w:val="18"/>
                <w:highlight w:val="none"/>
                <w:lang w:val="en-US" w:eastAsia="zh-CN" w:bidi="ar-SA"/>
              </w:rPr>
            </w:pPr>
            <w:r>
              <w:rPr>
                <w:rFonts w:hint="eastAsia"/>
                <w:sz w:val="18"/>
                <w:szCs w:val="18"/>
                <w:highlight w:val="none"/>
                <w:lang w:eastAsia="zh-CN"/>
              </w:rPr>
              <w:t>帮扶人次</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7"/>
              <w:rPr>
                <w:highlight w:val="none"/>
              </w:rPr>
            </w:pPr>
          </w:p>
        </w:tc>
        <w:tc>
          <w:tcPr>
            <w:tcW w:w="1603" w:type="dxa"/>
            <w:vMerge w:val="restart"/>
            <w:tcBorders>
              <w:top w:val="single" w:color="auto" w:sz="4" w:space="0"/>
              <w:left w:val="single" w:color="auto" w:sz="4" w:space="0"/>
              <w:right w:val="single" w:color="auto" w:sz="4" w:space="0"/>
            </w:tcBorders>
            <w:vAlign w:val="center"/>
          </w:tcPr>
          <w:p>
            <w:pPr>
              <w:pStyle w:val="17"/>
              <w:rPr>
                <w:highlight w:val="none"/>
              </w:rPr>
            </w:pPr>
            <w:r>
              <w:rPr>
                <w:rFonts w:hint="eastAsia"/>
                <w:highlight w:val="none"/>
              </w:rPr>
              <w:t>质量指标</w:t>
            </w:r>
          </w:p>
        </w:tc>
        <w:tc>
          <w:tcPr>
            <w:tcW w:w="2724" w:type="dxa"/>
            <w:tcBorders>
              <w:top w:val="nil"/>
              <w:left w:val="nil"/>
              <w:bottom w:val="single" w:color="auto" w:sz="4" w:space="0"/>
              <w:right w:val="single" w:color="auto" w:sz="4" w:space="0"/>
            </w:tcBorders>
            <w:shd w:val="clear" w:color="auto" w:fill="auto"/>
            <w:vAlign w:val="center"/>
          </w:tcPr>
          <w:p>
            <w:pPr>
              <w:pStyle w:val="17"/>
              <w:rPr>
                <w:rFonts w:hint="eastAsia" w:eastAsia="仿宋"/>
                <w:highlight w:val="none"/>
                <w:lang w:eastAsia="zh-CN"/>
              </w:rPr>
            </w:pPr>
            <w:r>
              <w:rPr>
                <w:rFonts w:hint="eastAsia"/>
                <w:highlight w:val="none"/>
                <w:lang w:eastAsia="zh-CN"/>
              </w:rPr>
              <w:t>脱贫率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7"/>
              <w:rPr>
                <w:highlight w:val="none"/>
              </w:rPr>
            </w:pPr>
          </w:p>
        </w:tc>
        <w:tc>
          <w:tcPr>
            <w:tcW w:w="1603" w:type="dxa"/>
            <w:vMerge w:val="continue"/>
            <w:tcBorders>
              <w:left w:val="single" w:color="auto" w:sz="4" w:space="0"/>
              <w:right w:val="single" w:color="auto" w:sz="4" w:space="0"/>
            </w:tcBorders>
            <w:vAlign w:val="center"/>
          </w:tcPr>
          <w:p>
            <w:pPr>
              <w:pStyle w:val="17"/>
              <w:rPr>
                <w:highlight w:val="none"/>
              </w:rPr>
            </w:pPr>
          </w:p>
        </w:tc>
        <w:tc>
          <w:tcPr>
            <w:tcW w:w="2724" w:type="dxa"/>
            <w:tcBorders>
              <w:top w:val="nil"/>
              <w:left w:val="nil"/>
              <w:bottom w:val="single" w:color="auto" w:sz="4" w:space="0"/>
              <w:right w:val="single" w:color="auto" w:sz="4" w:space="0"/>
            </w:tcBorders>
            <w:shd w:val="clear" w:color="auto" w:fill="auto"/>
            <w:vAlign w:val="center"/>
          </w:tcPr>
          <w:p>
            <w:pPr>
              <w:pStyle w:val="17"/>
              <w:rPr>
                <w:rFonts w:hint="eastAsia" w:eastAsia="仿宋"/>
                <w:highlight w:val="none"/>
                <w:lang w:eastAsia="zh-CN"/>
              </w:rPr>
            </w:pPr>
            <w:r>
              <w:rPr>
                <w:rFonts w:hint="eastAsia"/>
                <w:highlight w:val="none"/>
                <w:lang w:eastAsia="zh-CN"/>
              </w:rPr>
              <w:t>资金使用合规性</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4</w:t>
            </w:r>
          </w:p>
        </w:tc>
      </w:tr>
      <w:tr>
        <w:tblPrEx>
          <w:tblCellMar>
            <w:top w:w="0" w:type="dxa"/>
            <w:left w:w="108" w:type="dxa"/>
            <w:bottom w:w="0" w:type="dxa"/>
            <w:right w:w="108" w:type="dxa"/>
          </w:tblCellMar>
        </w:tblPrEx>
        <w:trPr>
          <w:trHeight w:val="761" w:hRule="atLeast"/>
          <w:jc w:val="center"/>
        </w:trPr>
        <w:tc>
          <w:tcPr>
            <w:tcW w:w="1305" w:type="dxa"/>
            <w:vMerge w:val="continue"/>
            <w:tcBorders>
              <w:left w:val="single" w:color="auto" w:sz="4" w:space="0"/>
              <w:right w:val="single" w:color="auto" w:sz="4" w:space="0"/>
            </w:tcBorders>
            <w:vAlign w:val="center"/>
          </w:tcPr>
          <w:p>
            <w:pPr>
              <w:pStyle w:val="17"/>
              <w:rPr>
                <w:highlight w:val="none"/>
              </w:rPr>
            </w:pPr>
          </w:p>
        </w:tc>
        <w:tc>
          <w:tcPr>
            <w:tcW w:w="1603" w:type="dxa"/>
            <w:tcBorders>
              <w:top w:val="single" w:color="auto" w:sz="4" w:space="0"/>
              <w:left w:val="single" w:color="auto" w:sz="4" w:space="0"/>
              <w:right w:val="single" w:color="auto" w:sz="4" w:space="0"/>
            </w:tcBorders>
            <w:vAlign w:val="center"/>
          </w:tcPr>
          <w:p>
            <w:pPr>
              <w:pStyle w:val="17"/>
              <w:rPr>
                <w:highlight w:val="none"/>
              </w:rPr>
            </w:pPr>
            <w:r>
              <w:rPr>
                <w:rFonts w:hint="eastAsia"/>
                <w:highlight w:val="none"/>
              </w:rPr>
              <w:t>时效指标</w:t>
            </w:r>
          </w:p>
        </w:tc>
        <w:tc>
          <w:tcPr>
            <w:tcW w:w="2724" w:type="dxa"/>
            <w:tcBorders>
              <w:top w:val="nil"/>
              <w:left w:val="nil"/>
              <w:bottom w:val="single" w:color="auto" w:sz="4" w:space="0"/>
              <w:right w:val="single" w:color="auto" w:sz="4" w:space="0"/>
            </w:tcBorders>
            <w:shd w:val="clear" w:color="auto" w:fill="auto"/>
            <w:vAlign w:val="center"/>
          </w:tcPr>
          <w:p>
            <w:pPr>
              <w:pStyle w:val="17"/>
              <w:rPr>
                <w:highlight w:val="none"/>
              </w:rPr>
            </w:pPr>
            <w:r>
              <w:rPr>
                <w:rFonts w:hint="eastAsia" w:ascii="宋体" w:hAnsi="宋体" w:cs="宋体"/>
                <w:color w:val="000000"/>
                <w:kern w:val="0"/>
                <w:sz w:val="28"/>
                <w:szCs w:val="28"/>
                <w:highlight w:val="none"/>
                <w:lang w:val="en-US" w:eastAsia="zh-CN"/>
              </w:rPr>
              <w:t>第一书记工作经费拨付及时率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r>
              <w:rPr>
                <w:rFonts w:hint="eastAsia"/>
                <w:highlight w:val="none"/>
                <w:lang w:val="en-US" w:eastAsia="zh-CN"/>
              </w:rPr>
              <w:t>4</w:t>
            </w:r>
          </w:p>
        </w:tc>
      </w:tr>
      <w:tr>
        <w:tblPrEx>
          <w:tblCellMar>
            <w:top w:w="0" w:type="dxa"/>
            <w:left w:w="108" w:type="dxa"/>
            <w:bottom w:w="0" w:type="dxa"/>
            <w:right w:w="108" w:type="dxa"/>
          </w:tblCellMar>
        </w:tblPrEx>
        <w:trPr>
          <w:trHeight w:val="567" w:hRule="atLeast"/>
          <w:jc w:val="center"/>
        </w:trPr>
        <w:tc>
          <w:tcPr>
            <w:tcW w:w="1305" w:type="dxa"/>
            <w:vMerge w:val="restart"/>
            <w:tcBorders>
              <w:top w:val="nil"/>
              <w:left w:val="single" w:color="auto" w:sz="4" w:space="0"/>
              <w:bottom w:val="single" w:color="auto" w:sz="4" w:space="0"/>
              <w:right w:val="single" w:color="auto" w:sz="4" w:space="0"/>
            </w:tcBorders>
            <w:shd w:val="clear" w:color="auto" w:fill="auto"/>
            <w:vAlign w:val="center"/>
          </w:tcPr>
          <w:p>
            <w:pPr>
              <w:pStyle w:val="17"/>
              <w:rPr>
                <w:highlight w:val="none"/>
              </w:rPr>
            </w:pPr>
            <w:r>
              <w:rPr>
                <w:rFonts w:hint="eastAsia"/>
                <w:highlight w:val="none"/>
              </w:rPr>
              <w:t>效益指标</w:t>
            </w: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7"/>
              <w:rPr>
                <w:highlight w:val="none"/>
              </w:rPr>
            </w:pPr>
            <w:r>
              <w:rPr>
                <w:rFonts w:hint="eastAsia"/>
                <w:highlight w:val="none"/>
              </w:rPr>
              <w:t>经济效益指标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7"/>
              <w:rPr>
                <w:highlight w:val="none"/>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highlight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highlight w:val="none"/>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7"/>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7"/>
              <w:rPr>
                <w:highlight w:val="none"/>
              </w:rPr>
            </w:pPr>
            <w:r>
              <w:rPr>
                <w:rFonts w:hint="eastAsia"/>
                <w:highlight w:val="none"/>
              </w:rPr>
              <w:t>社会效益指标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7"/>
              <w:rPr>
                <w:rFonts w:hint="eastAsia" w:eastAsia="仿宋"/>
                <w:highlight w:val="none"/>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7"/>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7"/>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left"/>
              <w:textAlignment w:val="center"/>
              <w:rPr>
                <w:rFonts w:hint="eastAsia"/>
                <w:highlight w:val="none"/>
                <w:lang w:eastAsia="zh-CN"/>
              </w:rPr>
            </w:pPr>
            <w:r>
              <w:rPr>
                <w:rFonts w:hint="eastAsia" w:ascii="宋体" w:hAnsi="宋体" w:eastAsia="宋体" w:cs="宋体"/>
                <w:color w:val="000000"/>
                <w:kern w:val="0"/>
                <w:sz w:val="18"/>
                <w:szCs w:val="18"/>
                <w:lang w:val="en-US" w:eastAsia="zh-CN"/>
              </w:rPr>
              <w:t>增加脱贫致富能力</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highlight w:val="none"/>
                <w:lang w:val="en-US" w:eastAsia="zh-CN"/>
              </w:rPr>
            </w:pPr>
            <w:r>
              <w:rPr>
                <w:rFonts w:hint="eastAsia"/>
                <w:highlight w:val="none"/>
                <w:lang w:val="en-US" w:eastAsia="zh-CN"/>
              </w:rPr>
              <w:t>20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highlight w:val="none"/>
                <w:lang w:val="en-US" w:eastAsia="zh-CN"/>
              </w:rPr>
            </w:pPr>
            <w:r>
              <w:rPr>
                <w:rFonts w:hint="eastAsia"/>
                <w:highlight w:val="none"/>
                <w:lang w:val="en-US" w:eastAsia="zh-CN"/>
              </w:rPr>
              <w:t>20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7"/>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7"/>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7"/>
              <w:rPr>
                <w:rFonts w:hint="eastAsia"/>
                <w:highlight w:val="none"/>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default"/>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7"/>
              <w:rPr>
                <w:highlight w:val="none"/>
              </w:rPr>
            </w:pP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7"/>
              <w:rPr>
                <w:highlight w:val="none"/>
              </w:rPr>
            </w:pPr>
            <w:r>
              <w:rPr>
                <w:rFonts w:hint="eastAsia"/>
                <w:highlight w:val="none"/>
              </w:rPr>
              <w:t>生态效益指标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7"/>
              <w:rPr>
                <w:rFonts w:hint="eastAsia" w:eastAsia="仿宋"/>
                <w:highlight w:val="none"/>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eastAsia="仿宋"/>
                <w:highlight w:val="none"/>
                <w:lang w:val="en-US" w:eastAsia="zh-CN"/>
              </w:rPr>
            </w:pPr>
          </w:p>
        </w:tc>
      </w:tr>
      <w:tr>
        <w:tblPrEx>
          <w:tblCellMar>
            <w:top w:w="0" w:type="dxa"/>
            <w:left w:w="108" w:type="dxa"/>
            <w:bottom w:w="0" w:type="dxa"/>
            <w:right w:w="108" w:type="dxa"/>
          </w:tblCellMar>
        </w:tblPrEx>
        <w:trPr>
          <w:trHeight w:val="580"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7"/>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7"/>
              <w:rPr>
                <w:highlight w:val="none"/>
              </w:rPr>
            </w:pPr>
            <w:r>
              <w:rPr>
                <w:rFonts w:hint="eastAsia"/>
                <w:highlight w:val="none"/>
              </w:rPr>
              <w:t>可持续影响指标</w:t>
            </w: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360" w:firstLineChars="200"/>
              <w:jc w:val="left"/>
              <w:textAlignment w:val="center"/>
              <w:rPr>
                <w:highlight w:val="none"/>
              </w:rPr>
            </w:pPr>
            <w:r>
              <w:rPr>
                <w:rFonts w:hint="eastAsia" w:ascii="宋体" w:hAnsi="宋体" w:eastAsia="宋体" w:cs="宋体"/>
                <w:i w:val="0"/>
                <w:color w:val="000000"/>
                <w:kern w:val="0"/>
                <w:sz w:val="18"/>
                <w:szCs w:val="18"/>
                <w:u w:val="none"/>
                <w:lang w:val="en-US" w:eastAsia="zh-CN" w:bidi="ar"/>
              </w:rPr>
              <w:t>党在人民群众中的声望</w:t>
            </w: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7"/>
              <w:rPr>
                <w:rFonts w:hint="eastAsia"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7"/>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7"/>
              <w:rPr>
                <w:highlight w:val="none"/>
              </w:rPr>
            </w:pP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highlight w:val="none"/>
              </w:rPr>
            </w:pP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7"/>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7"/>
              <w:rPr>
                <w:highlight w:val="none"/>
              </w:rPr>
            </w:pPr>
            <w:r>
              <w:rPr>
                <w:rFonts w:hint="eastAsia"/>
                <w:highlight w:val="none"/>
              </w:rPr>
              <w:t>满意度</w:t>
            </w:r>
          </w:p>
          <w:p>
            <w:pPr>
              <w:pStyle w:val="17"/>
              <w:rPr>
                <w:highlight w:val="none"/>
              </w:rPr>
            </w:pPr>
            <w:r>
              <w:rPr>
                <w:rFonts w:hint="eastAsia"/>
                <w:highlight w:val="none"/>
              </w:rPr>
              <w:t>指标</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7"/>
              <w:rPr>
                <w:highlight w:val="none"/>
              </w:rPr>
            </w:pPr>
            <w:r>
              <w:rPr>
                <w:rFonts w:hint="eastAsia"/>
                <w:highlight w:val="none"/>
              </w:rPr>
              <w:t>服务对象满意度指标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7"/>
              <w:rPr>
                <w:rFonts w:hint="eastAsia" w:eastAsia="仿宋"/>
                <w:highlight w:val="none"/>
                <w:lang w:eastAsia="zh-CN"/>
              </w:rPr>
            </w:pPr>
            <w:r>
              <w:rPr>
                <w:rFonts w:hint="eastAsia"/>
                <w:highlight w:val="none"/>
                <w:lang w:eastAsia="zh-CN"/>
              </w:rPr>
              <w:t>群众的满意度</w:t>
            </w:r>
          </w:p>
        </w:tc>
        <w:tc>
          <w:tcPr>
            <w:tcW w:w="1439" w:type="dxa"/>
            <w:tcBorders>
              <w:top w:val="single" w:color="auto" w:sz="4" w:space="0"/>
              <w:left w:val="single" w:color="000000" w:sz="4" w:space="0"/>
              <w:bottom w:val="single" w:color="auto" w:sz="4" w:space="0"/>
              <w:right w:val="single" w:color="000000" w:sz="4" w:space="0"/>
            </w:tcBorders>
            <w:shd w:val="clear" w:color="auto" w:fill="auto"/>
            <w:vAlign w:val="center"/>
          </w:tcPr>
          <w:p>
            <w:pPr>
              <w:pStyle w:val="17"/>
              <w:rPr>
                <w:rFonts w:hint="eastAsia"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7"/>
              <w:rPr>
                <w:rFonts w:hint="eastAsia"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563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7"/>
              <w:rPr>
                <w:highlight w:val="none"/>
              </w:rPr>
            </w:pPr>
            <w:r>
              <w:rPr>
                <w:rFonts w:hint="eastAsia"/>
                <w:highlight w:val="none"/>
              </w:rPr>
              <w:t>总分</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7"/>
              <w:rPr>
                <w:highlight w:val="none"/>
              </w:rPr>
            </w:pPr>
            <w:r>
              <w:rPr>
                <w:rFonts w:hint="eastAsia"/>
                <w:highlight w:val="none"/>
              </w:rPr>
              <w:t>1</w:t>
            </w:r>
            <w:r>
              <w:rPr>
                <w:highlight w:val="none"/>
              </w:rPr>
              <w:t>00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7"/>
              <w:rPr>
                <w:rFonts w:hint="eastAsia" w:eastAsia="仿宋"/>
                <w:highlight w:val="none"/>
                <w:lang w:val="en-US" w:eastAsia="zh-CN"/>
              </w:rPr>
            </w:pPr>
            <w:r>
              <w:rPr>
                <w:rFonts w:hint="eastAsia"/>
                <w:highlight w:val="none"/>
                <w:lang w:val="en-US" w:eastAsia="zh-CN"/>
              </w:rPr>
              <w:t>98</w:t>
            </w:r>
          </w:p>
        </w:tc>
      </w:tr>
    </w:tbl>
    <w:p>
      <w:pPr>
        <w:pStyle w:val="4"/>
        <w:rPr>
          <w:highlight w:val="none"/>
        </w:rPr>
      </w:pPr>
      <w:bookmarkStart w:id="43" w:name="_Toc24245"/>
      <w:bookmarkStart w:id="44" w:name="_Toc79333445"/>
      <w:bookmarkStart w:id="45" w:name="_Toc31442"/>
      <w:r>
        <w:rPr>
          <w:rFonts w:hint="eastAsia"/>
          <w:highlight w:val="none"/>
        </w:rPr>
        <w:t>（二）自评指标分析</w:t>
      </w:r>
      <w:bookmarkEnd w:id="43"/>
      <w:bookmarkEnd w:id="44"/>
      <w:bookmarkEnd w:id="45"/>
    </w:p>
    <w:p>
      <w:pPr>
        <w:pStyle w:val="5"/>
        <w:ind w:firstLine="643"/>
        <w:rPr>
          <w:highlight w:val="none"/>
        </w:rPr>
      </w:pPr>
      <w:bookmarkStart w:id="46" w:name="_Toc9747"/>
      <w:bookmarkStart w:id="47" w:name="_Toc79333446"/>
      <w:r>
        <w:rPr>
          <w:rFonts w:hint="eastAsia"/>
          <w:highlight w:val="none"/>
        </w:rPr>
        <w:t>1、预算执行指标分析</w:t>
      </w:r>
      <w:bookmarkEnd w:id="46"/>
      <w:bookmarkEnd w:id="47"/>
    </w:p>
    <w:p>
      <w:pPr>
        <w:ind w:firstLine="640"/>
        <w:rPr>
          <w:highlight w:val="none"/>
        </w:rPr>
      </w:pPr>
      <w:r>
        <w:rPr>
          <w:rFonts w:hint="eastAsia"/>
          <w:highlight w:val="none"/>
        </w:rPr>
        <w:t>一级指标“预算执行”下设一个二级指标和一个三级指标，均为“预算执行率”，该指标标准分值</w:t>
      </w:r>
      <w:r>
        <w:rPr>
          <w:highlight w:val="none"/>
        </w:rPr>
        <w:t>10分，实际得分</w:t>
      </w:r>
      <w:r>
        <w:rPr>
          <w:rFonts w:hint="eastAsia"/>
          <w:highlight w:val="none"/>
          <w:lang w:val="en-US" w:eastAsia="zh-CN"/>
        </w:rPr>
        <w:t>10</w:t>
      </w:r>
      <w:r>
        <w:rPr>
          <w:rFonts w:hint="eastAsia"/>
          <w:highlight w:val="none"/>
        </w:rPr>
        <w:t>分。</w:t>
      </w:r>
    </w:p>
    <w:p>
      <w:pPr>
        <w:ind w:firstLine="640"/>
      </w:pPr>
      <w:r>
        <w:rPr>
          <w:rFonts w:hint="eastAsia"/>
          <w:highlight w:val="none"/>
        </w:rPr>
        <w:t>项目全年预算资金为</w:t>
      </w:r>
      <w:r>
        <w:rPr>
          <w:rFonts w:hint="eastAsia"/>
          <w:highlight w:val="none"/>
          <w:lang w:val="en-US" w:eastAsia="zh-CN"/>
        </w:rPr>
        <w:t>16万元</w:t>
      </w:r>
      <w:r>
        <w:rPr>
          <w:rFonts w:hint="eastAsia"/>
          <w:highlight w:val="none"/>
        </w:rPr>
        <w:t>，全年执行数为</w:t>
      </w:r>
      <w:r>
        <w:rPr>
          <w:rFonts w:hint="eastAsia"/>
          <w:highlight w:val="none"/>
          <w:lang w:val="en-US" w:eastAsia="zh-CN"/>
        </w:rPr>
        <w:t>16万元</w:t>
      </w:r>
      <w:r>
        <w:rPr>
          <w:rFonts w:hint="eastAsia"/>
          <w:highlight w:val="none"/>
        </w:rPr>
        <w:t>，预算执行率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5"/>
        <w:ind w:firstLine="643"/>
      </w:pPr>
      <w:bookmarkStart w:id="48" w:name="_Toc79333447"/>
      <w:r>
        <w:rPr>
          <w:rFonts w:hint="eastAsia"/>
        </w:rPr>
        <w:t>2、产出指标分析</w:t>
      </w:r>
      <w:bookmarkEnd w:id="48"/>
    </w:p>
    <w:p>
      <w:pPr>
        <w:ind w:firstLine="640"/>
      </w:pPr>
      <w:r>
        <w:rPr>
          <w:rFonts w:hint="eastAsia"/>
        </w:rPr>
        <w:t>一级指标“产出指标”下设</w:t>
      </w:r>
      <w:r>
        <w:rPr>
          <w:rFonts w:hint="eastAsia"/>
          <w:lang w:eastAsia="zh-CN"/>
        </w:rPr>
        <w:t>三</w:t>
      </w:r>
      <w:r>
        <w:rPr>
          <w:rFonts w:hint="eastAsia"/>
        </w:rPr>
        <w:t>个二级指标分别是：“数量指标”、“质量指标”、“时效指标”。</w:t>
      </w:r>
    </w:p>
    <w:p>
      <w:pPr>
        <w:ind w:firstLine="640"/>
        <w:rPr>
          <w:highlight w:val="none"/>
        </w:rPr>
      </w:pPr>
      <w:r>
        <w:rPr>
          <w:rFonts w:hint="eastAsia"/>
          <w:highlight w:val="none"/>
        </w:rPr>
        <w:t>（1）数量指标</w:t>
      </w:r>
    </w:p>
    <w:p>
      <w:pPr>
        <w:ind w:firstLine="640"/>
        <w:rPr>
          <w:highlight w:val="none"/>
        </w:rPr>
      </w:pPr>
      <w:r>
        <w:rPr>
          <w:rFonts w:hint="eastAsia"/>
          <w:highlight w:val="none"/>
        </w:rPr>
        <w:t>“数量指标”下设</w:t>
      </w:r>
      <w:r>
        <w:rPr>
          <w:rFonts w:hint="eastAsia"/>
          <w:highlight w:val="none"/>
          <w:lang w:eastAsia="zh-CN"/>
        </w:rPr>
        <w:t>三</w:t>
      </w:r>
      <w:r>
        <w:rPr>
          <w:rFonts w:hint="eastAsia"/>
          <w:highlight w:val="none"/>
        </w:rPr>
        <w:t>个三级指标“</w:t>
      </w:r>
      <w:r>
        <w:rPr>
          <w:rFonts w:hint="eastAsia"/>
          <w:highlight w:val="none"/>
          <w:lang w:val="en-US" w:eastAsia="zh-CN"/>
        </w:rPr>
        <w:t>第一书记人数、贫困村数量、帮扶人次。</w:t>
      </w:r>
      <w:r>
        <w:rPr>
          <w:rFonts w:hint="eastAsia"/>
          <w:highlight w:val="none"/>
        </w:rPr>
        <w:t>截止2</w:t>
      </w:r>
      <w:r>
        <w:rPr>
          <w:highlight w:val="none"/>
        </w:rPr>
        <w:t>0</w:t>
      </w:r>
      <w:r>
        <w:rPr>
          <w:rFonts w:hint="eastAsia"/>
          <w:highlight w:val="none"/>
          <w:lang w:val="en-US" w:eastAsia="zh-CN"/>
        </w:rPr>
        <w:t>21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w:t>
      </w:r>
      <w:r>
        <w:rPr>
          <w:rFonts w:hint="eastAsia"/>
          <w:highlight w:val="none"/>
          <w:lang w:eastAsia="zh-CN"/>
        </w:rPr>
        <w:t>第一书记人数为贫困村全覆盖</w:t>
      </w:r>
      <w:r>
        <w:rPr>
          <w:rFonts w:hint="eastAsia"/>
          <w:highlight w:val="none"/>
          <w:lang w:val="en-US" w:eastAsia="zh-CN"/>
        </w:rPr>
        <w:t>，完成年度目标</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rPr>
        <w:t>；</w:t>
      </w:r>
      <w:r>
        <w:rPr>
          <w:rFonts w:hint="eastAsia"/>
          <w:highlight w:val="none"/>
          <w:lang w:val="en-US" w:eastAsia="zh-CN"/>
        </w:rPr>
        <w:t>贫困户减少数量</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lang w:eastAsia="zh-CN"/>
        </w:rPr>
        <w:t>，</w:t>
      </w:r>
      <w:r>
        <w:rPr>
          <w:rFonts w:hint="eastAsia"/>
          <w:highlight w:val="none"/>
          <w:lang w:val="en-US" w:eastAsia="zh-CN"/>
        </w:rPr>
        <w:t>帮扶人次</w:t>
      </w:r>
      <w:r>
        <w:rPr>
          <w:rFonts w:hint="eastAsia"/>
          <w:highlight w:val="none"/>
          <w:lang w:eastAsia="zh-CN"/>
        </w:rPr>
        <w:t>数量也完成了年初目标设定，</w:t>
      </w:r>
      <w:r>
        <w:rPr>
          <w:rFonts w:hint="eastAsia"/>
          <w:highlight w:val="none"/>
        </w:rPr>
        <w:t>该指标标准分值</w:t>
      </w:r>
      <w:r>
        <w:rPr>
          <w:rFonts w:hint="eastAsia"/>
          <w:highlight w:val="none"/>
          <w:lang w:val="en-US" w:eastAsia="zh-CN"/>
        </w:rPr>
        <w:t>10</w:t>
      </w:r>
      <w:r>
        <w:rPr>
          <w:highlight w:val="none"/>
        </w:rPr>
        <w:t>分</w:t>
      </w:r>
      <w:r>
        <w:rPr>
          <w:rFonts w:hint="eastAsia"/>
          <w:highlight w:val="none"/>
          <w:lang w:eastAsia="zh-CN"/>
        </w:rPr>
        <w:t>，得</w:t>
      </w:r>
      <w:r>
        <w:rPr>
          <w:rFonts w:hint="eastAsia"/>
          <w:highlight w:val="none"/>
          <w:lang w:val="en-US" w:eastAsia="zh-CN"/>
        </w:rPr>
        <w:t>10分</w:t>
      </w:r>
      <w:r>
        <w:rPr>
          <w:rFonts w:hint="eastAsia"/>
          <w:highlight w:val="none"/>
        </w:rPr>
        <w:t>。</w:t>
      </w:r>
    </w:p>
    <w:p>
      <w:pPr>
        <w:ind w:firstLine="640"/>
        <w:rPr>
          <w:highlight w:val="none"/>
        </w:rPr>
      </w:pPr>
      <w:r>
        <w:rPr>
          <w:rFonts w:hint="eastAsia"/>
          <w:highlight w:val="none"/>
        </w:rPr>
        <w:t>综上所述，根据评分标准，数量指标实际得</w:t>
      </w:r>
      <w:r>
        <w:rPr>
          <w:rFonts w:hint="eastAsia"/>
          <w:highlight w:val="none"/>
          <w:lang w:val="en-US" w:eastAsia="zh-CN"/>
        </w:rPr>
        <w:t>30</w:t>
      </w:r>
      <w:r>
        <w:rPr>
          <w:highlight w:val="none"/>
        </w:rPr>
        <w:t>分。</w:t>
      </w:r>
    </w:p>
    <w:p>
      <w:pPr>
        <w:ind w:firstLine="640"/>
        <w:rPr>
          <w:highlight w:val="none"/>
        </w:rPr>
      </w:pPr>
      <w:r>
        <w:rPr>
          <w:rFonts w:hint="eastAsia"/>
          <w:highlight w:val="none"/>
        </w:rPr>
        <w:t>（2）质量指标</w:t>
      </w:r>
    </w:p>
    <w:p>
      <w:pPr>
        <w:ind w:firstLine="640"/>
        <w:rPr>
          <w:highlight w:val="none"/>
        </w:rPr>
      </w:pPr>
      <w:r>
        <w:rPr>
          <w:rFonts w:hint="eastAsia"/>
          <w:highlight w:val="none"/>
        </w:rPr>
        <w:t>“质量指标”下设二个三级指标“</w:t>
      </w:r>
      <w:r>
        <w:rPr>
          <w:rFonts w:hint="eastAsia"/>
          <w:highlight w:val="none"/>
          <w:lang w:eastAsia="zh-CN"/>
        </w:rPr>
        <w:t>脱贫率</w:t>
      </w:r>
      <w:r>
        <w:rPr>
          <w:rFonts w:hint="eastAsia"/>
          <w:highlight w:val="none"/>
        </w:rPr>
        <w:t>”和“</w:t>
      </w:r>
      <w:r>
        <w:rPr>
          <w:rFonts w:hint="eastAsia"/>
          <w:highlight w:val="none"/>
          <w:lang w:eastAsia="zh-CN"/>
        </w:rPr>
        <w:t>第一书记经费合规性</w:t>
      </w:r>
      <w:r>
        <w:rPr>
          <w:rFonts w:hint="eastAsia"/>
          <w:highlight w:val="none"/>
        </w:rPr>
        <w:t>”。</w:t>
      </w:r>
    </w:p>
    <w:p>
      <w:pPr>
        <w:ind w:firstLine="640"/>
        <w:rPr>
          <w:highlight w:val="none"/>
        </w:rPr>
      </w:pPr>
      <w:r>
        <w:rPr>
          <w:rFonts w:hint="eastAsia"/>
          <w:highlight w:val="none"/>
        </w:rPr>
        <w:t>根据指标要求，</w:t>
      </w:r>
      <w:r>
        <w:rPr>
          <w:rFonts w:hint="eastAsia"/>
          <w:highlight w:val="none"/>
          <w:lang w:eastAsia="zh-CN"/>
        </w:rPr>
        <w:t>脱贫率</w:t>
      </w:r>
      <w:r>
        <w:rPr>
          <w:rFonts w:hint="eastAsia"/>
          <w:highlight w:val="none"/>
        </w:rPr>
        <w:t>项目验收合格</w:t>
      </w:r>
      <w:r>
        <w:rPr>
          <w:rFonts w:hint="eastAsia"/>
          <w:highlight w:val="none"/>
          <w:lang w:eastAsia="zh-CN"/>
        </w:rPr>
        <w:t>，合格率</w:t>
      </w:r>
      <w:r>
        <w:rPr>
          <w:rFonts w:hint="eastAsia"/>
          <w:highlight w:val="none"/>
        </w:rPr>
        <w:t>达到1</w:t>
      </w:r>
      <w:r>
        <w:rPr>
          <w:highlight w:val="none"/>
        </w:rPr>
        <w:t>00</w:t>
      </w:r>
      <w:r>
        <w:rPr>
          <w:rFonts w:hint="eastAsia"/>
          <w:highlight w:val="none"/>
        </w:rPr>
        <w:t>%，该指标标准分值为</w:t>
      </w:r>
      <w:r>
        <w:rPr>
          <w:highlight w:val="none"/>
        </w:rPr>
        <w:t>10</w:t>
      </w:r>
      <w:r>
        <w:rPr>
          <w:rFonts w:hint="eastAsia"/>
          <w:highlight w:val="none"/>
        </w:rPr>
        <w:t>分，得分为</w:t>
      </w:r>
      <w:r>
        <w:rPr>
          <w:rFonts w:hint="eastAsia"/>
          <w:highlight w:val="none"/>
          <w:lang w:val="en-US" w:eastAsia="zh-CN"/>
        </w:rPr>
        <w:t>1</w:t>
      </w:r>
      <w:r>
        <w:rPr>
          <w:highlight w:val="none"/>
        </w:rPr>
        <w:t>0</w:t>
      </w:r>
      <w:r>
        <w:rPr>
          <w:rFonts w:hint="eastAsia"/>
          <w:highlight w:val="none"/>
        </w:rPr>
        <w:t>分。</w:t>
      </w:r>
      <w:r>
        <w:rPr>
          <w:rFonts w:hint="eastAsia"/>
          <w:highlight w:val="none"/>
          <w:lang w:eastAsia="zh-CN"/>
        </w:rPr>
        <w:t>第一书记经费合规性</w:t>
      </w:r>
      <w:r>
        <w:rPr>
          <w:rFonts w:hint="eastAsia" w:ascii="Arial" w:hAnsi="Arial" w:cs="Arial"/>
          <w:highlight w:val="none"/>
          <w:lang w:val="en-US" w:eastAsia="zh-CN"/>
        </w:rPr>
        <w:t>，完成了年度目标，</w:t>
      </w:r>
      <w:r>
        <w:rPr>
          <w:rFonts w:hint="eastAsia"/>
          <w:highlight w:val="none"/>
        </w:rPr>
        <w:t>该项指标标准分值为</w:t>
      </w:r>
      <w:r>
        <w:rPr>
          <w:rFonts w:hint="eastAsia"/>
          <w:highlight w:val="none"/>
          <w:lang w:val="en-US" w:eastAsia="zh-CN"/>
        </w:rPr>
        <w:t>5</w:t>
      </w:r>
      <w:r>
        <w:rPr>
          <w:rFonts w:hint="eastAsia"/>
          <w:highlight w:val="none"/>
        </w:rPr>
        <w:t>分，得分为</w:t>
      </w:r>
      <w:r>
        <w:rPr>
          <w:rFonts w:hint="eastAsia"/>
          <w:highlight w:val="none"/>
          <w:lang w:val="en-US" w:eastAsia="zh-CN"/>
        </w:rPr>
        <w:t>4</w:t>
      </w:r>
      <w:r>
        <w:rPr>
          <w:rFonts w:hint="eastAsia"/>
          <w:highlight w:val="none"/>
        </w:rPr>
        <w:t>分。</w:t>
      </w:r>
    </w:p>
    <w:p>
      <w:pPr>
        <w:ind w:firstLine="640"/>
        <w:rPr>
          <w:highlight w:val="none"/>
        </w:rPr>
      </w:pPr>
      <w:r>
        <w:rPr>
          <w:rFonts w:hint="eastAsia"/>
          <w:highlight w:val="none"/>
        </w:rPr>
        <w:t>综上所述，根据评分标准，质量指标实际得</w:t>
      </w:r>
      <w:r>
        <w:rPr>
          <w:rFonts w:hint="eastAsia"/>
          <w:highlight w:val="none"/>
          <w:lang w:val="en-US" w:eastAsia="zh-CN"/>
        </w:rPr>
        <w:t>2</w:t>
      </w:r>
      <w:r>
        <w:rPr>
          <w:highlight w:val="none"/>
        </w:rPr>
        <w:t>0分。</w:t>
      </w:r>
    </w:p>
    <w:p>
      <w:pPr>
        <w:ind w:firstLine="640"/>
        <w:rPr>
          <w:highlight w:val="none"/>
        </w:rPr>
      </w:pPr>
      <w:r>
        <w:rPr>
          <w:rFonts w:hint="eastAsia"/>
          <w:highlight w:val="none"/>
        </w:rPr>
        <w:t>（3）时效指标</w:t>
      </w:r>
    </w:p>
    <w:p>
      <w:pPr>
        <w:ind w:firstLine="640"/>
        <w:rPr>
          <w:highlight w:val="none"/>
        </w:rPr>
      </w:pPr>
      <w:r>
        <w:rPr>
          <w:rFonts w:hint="eastAsia"/>
          <w:highlight w:val="none"/>
        </w:rPr>
        <w:t>“时效指标”下设一个三级指标“</w:t>
      </w:r>
      <w:r>
        <w:rPr>
          <w:rFonts w:hint="eastAsia" w:ascii="宋体" w:hAnsi="宋体" w:cs="宋体"/>
          <w:color w:val="000000"/>
          <w:kern w:val="0"/>
          <w:sz w:val="28"/>
          <w:szCs w:val="28"/>
          <w:highlight w:val="none"/>
          <w:lang w:val="en-US" w:eastAsia="zh-CN"/>
        </w:rPr>
        <w:t>第一书记工作拨付及时率</w:t>
      </w:r>
      <w:r>
        <w:rPr>
          <w:rFonts w:hint="eastAsia"/>
          <w:highlight w:val="none"/>
        </w:rPr>
        <w:t>”。</w:t>
      </w:r>
    </w:p>
    <w:p>
      <w:pPr>
        <w:ind w:firstLine="640"/>
        <w:rPr>
          <w:highlight w:val="none"/>
        </w:rPr>
      </w:pPr>
      <w:r>
        <w:rPr>
          <w:rFonts w:hint="eastAsia"/>
          <w:highlight w:val="none"/>
        </w:rPr>
        <w:t>根据指标要求，</w:t>
      </w:r>
      <w:bookmarkStart w:id="49" w:name="_Hlk79160389"/>
      <w:r>
        <w:rPr>
          <w:rFonts w:hint="eastAsia"/>
          <w:highlight w:val="none"/>
          <w:lang w:eastAsia="zh-CN"/>
        </w:rPr>
        <w:t>这项指标，工作完成率为</w:t>
      </w:r>
      <w:r>
        <w:rPr>
          <w:rFonts w:hint="eastAsia"/>
          <w:highlight w:val="none"/>
          <w:lang w:val="en-US" w:eastAsia="zh-CN"/>
        </w:rPr>
        <w:t>80%，</w:t>
      </w:r>
      <w:r>
        <w:rPr>
          <w:rFonts w:hint="eastAsia"/>
          <w:highlight w:val="none"/>
        </w:rPr>
        <w:t>该指标标准分值为</w:t>
      </w:r>
      <w:r>
        <w:rPr>
          <w:highlight w:val="none"/>
        </w:rPr>
        <w:t>5分，得分为</w:t>
      </w:r>
      <w:r>
        <w:rPr>
          <w:rFonts w:hint="eastAsia"/>
          <w:highlight w:val="none"/>
          <w:lang w:val="en-US" w:eastAsia="zh-CN"/>
        </w:rPr>
        <w:t>4</w:t>
      </w:r>
      <w:r>
        <w:rPr>
          <w:highlight w:val="none"/>
        </w:rPr>
        <w:t>分</w:t>
      </w:r>
      <w:r>
        <w:rPr>
          <w:rFonts w:hint="eastAsia"/>
          <w:highlight w:val="none"/>
        </w:rPr>
        <w:t>。</w:t>
      </w:r>
    </w:p>
    <w:bookmarkEnd w:id="49"/>
    <w:p>
      <w:pPr>
        <w:ind w:firstLine="640"/>
        <w:rPr>
          <w:highlight w:val="none"/>
        </w:rPr>
      </w:pPr>
    </w:p>
    <w:p>
      <w:pPr>
        <w:pStyle w:val="5"/>
        <w:ind w:firstLine="643"/>
        <w:rPr>
          <w:highlight w:val="none"/>
        </w:rPr>
      </w:pPr>
      <w:bookmarkStart w:id="50" w:name="_Toc79333448"/>
      <w:r>
        <w:rPr>
          <w:highlight w:val="none"/>
        </w:rPr>
        <w:t>3、效益指标分析</w:t>
      </w:r>
      <w:bookmarkEnd w:id="50"/>
    </w:p>
    <w:p>
      <w:pPr>
        <w:ind w:firstLine="640"/>
        <w:rPr>
          <w:highlight w:val="none"/>
        </w:rPr>
      </w:pPr>
      <w:r>
        <w:rPr>
          <w:rFonts w:hint="eastAsia"/>
          <w:highlight w:val="none"/>
        </w:rPr>
        <w:t>“效益指标”下设二个</w:t>
      </w:r>
      <w:r>
        <w:rPr>
          <w:rFonts w:hint="eastAsia"/>
          <w:highlight w:val="none"/>
          <w:lang w:eastAsia="zh-CN"/>
        </w:rPr>
        <w:t>三</w:t>
      </w:r>
      <w:r>
        <w:rPr>
          <w:rFonts w:hint="eastAsia"/>
          <w:highlight w:val="none"/>
        </w:rPr>
        <w:t>级指标，分别为“</w:t>
      </w:r>
      <w:r>
        <w:rPr>
          <w:rFonts w:hint="eastAsia"/>
          <w:highlight w:val="none"/>
          <w:lang w:eastAsia="zh-CN"/>
        </w:rPr>
        <w:t>参加活动</w:t>
      </w:r>
      <w:r>
        <w:rPr>
          <w:rFonts w:hint="eastAsia"/>
          <w:highlight w:val="none"/>
        </w:rPr>
        <w:t>”、“</w:t>
      </w:r>
      <w:r>
        <w:rPr>
          <w:rFonts w:hint="eastAsia"/>
          <w:highlight w:val="none"/>
          <w:lang w:eastAsia="zh-CN"/>
        </w:rPr>
        <w:t>增强代表意识</w:t>
      </w:r>
      <w:r>
        <w:rPr>
          <w:rFonts w:hint="eastAsia"/>
          <w:highlight w:val="none"/>
        </w:rPr>
        <w:t>”“</w:t>
      </w:r>
      <w:r>
        <w:rPr>
          <w:rFonts w:hint="eastAsia"/>
          <w:highlight w:val="none"/>
          <w:lang w:eastAsia="zh-CN"/>
        </w:rPr>
        <w:t>提高代表履职能力</w:t>
      </w:r>
      <w:r>
        <w:rPr>
          <w:rFonts w:hint="eastAsia"/>
          <w:highlight w:val="none"/>
        </w:rPr>
        <w:t>”。</w:t>
      </w:r>
    </w:p>
    <w:p>
      <w:pPr>
        <w:ind w:firstLine="640"/>
        <w:rPr>
          <w:highlight w:val="none"/>
        </w:rPr>
      </w:pPr>
      <w:r>
        <w:rPr>
          <w:rFonts w:hint="eastAsia"/>
          <w:highlight w:val="none"/>
        </w:rPr>
        <w:t>（</w:t>
      </w:r>
      <w:r>
        <w:rPr>
          <w:highlight w:val="none"/>
        </w:rPr>
        <w:t>1</w:t>
      </w:r>
      <w:r>
        <w:rPr>
          <w:rFonts w:hint="eastAsia"/>
          <w:highlight w:val="none"/>
        </w:rPr>
        <w:t>）社会效益</w:t>
      </w:r>
    </w:p>
    <w:p>
      <w:pPr>
        <w:ind w:firstLine="640"/>
        <w:rPr>
          <w:highlight w:val="none"/>
        </w:rPr>
      </w:pPr>
      <w:r>
        <w:rPr>
          <w:rFonts w:hint="eastAsia"/>
          <w:highlight w:val="none"/>
        </w:rPr>
        <w:t>“社会效益”下设</w:t>
      </w:r>
      <w:r>
        <w:rPr>
          <w:rFonts w:hint="eastAsia"/>
          <w:highlight w:val="none"/>
          <w:lang w:eastAsia="zh-CN"/>
        </w:rPr>
        <w:t>一个</w:t>
      </w:r>
      <w:r>
        <w:rPr>
          <w:rFonts w:hint="eastAsia"/>
          <w:highlight w:val="none"/>
        </w:rPr>
        <w:t>三级指标分别为分别为““</w:t>
      </w:r>
      <w:r>
        <w:rPr>
          <w:rFonts w:hint="eastAsia"/>
          <w:highlight w:val="none"/>
          <w:lang w:eastAsia="zh-CN"/>
        </w:rPr>
        <w:t>增强脱贫致富能力</w:t>
      </w:r>
      <w:r>
        <w:rPr>
          <w:rFonts w:hint="eastAsia"/>
          <w:highlight w:val="none"/>
        </w:rPr>
        <w:t>”。</w:t>
      </w:r>
    </w:p>
    <w:p>
      <w:pPr>
        <w:ind w:firstLine="640"/>
        <w:rPr>
          <w:highlight w:val="none"/>
        </w:rPr>
      </w:pPr>
      <w:r>
        <w:rPr>
          <w:rFonts w:hint="eastAsia"/>
          <w:highlight w:val="none"/>
          <w:lang w:eastAsia="zh-CN"/>
        </w:rPr>
        <w:t>该项目实施后对太康县困难群众</w:t>
      </w:r>
      <w:r>
        <w:rPr>
          <w:rFonts w:hint="eastAsia"/>
          <w:highlight w:val="none"/>
        </w:rPr>
        <w:t>产生</w:t>
      </w:r>
      <w:r>
        <w:rPr>
          <w:rFonts w:hint="eastAsia"/>
          <w:highlight w:val="none"/>
          <w:lang w:eastAsia="zh-CN"/>
        </w:rPr>
        <w:t>了明显的</w:t>
      </w:r>
      <w:r>
        <w:rPr>
          <w:rFonts w:hint="eastAsia"/>
          <w:highlight w:val="none"/>
        </w:rPr>
        <w:t>社会效益，该指标标准分值</w:t>
      </w:r>
      <w:r>
        <w:rPr>
          <w:rFonts w:hint="eastAsia"/>
          <w:highlight w:val="none"/>
          <w:lang w:eastAsia="zh-CN"/>
        </w:rPr>
        <w:t>合计</w:t>
      </w:r>
      <w:r>
        <w:rPr>
          <w:rFonts w:hint="eastAsia"/>
          <w:highlight w:val="none"/>
        </w:rPr>
        <w:t>为</w:t>
      </w:r>
      <w:r>
        <w:rPr>
          <w:highlight w:val="none"/>
        </w:rPr>
        <w:t>15</w:t>
      </w:r>
      <w:r>
        <w:rPr>
          <w:rFonts w:hint="eastAsia"/>
          <w:highlight w:val="none"/>
        </w:rPr>
        <w:t>分，实际综合得分为</w:t>
      </w:r>
      <w:r>
        <w:rPr>
          <w:rFonts w:hint="eastAsia"/>
          <w:highlight w:val="none"/>
          <w:lang w:val="en-US" w:eastAsia="zh-CN"/>
        </w:rPr>
        <w:t>15</w:t>
      </w:r>
      <w:r>
        <w:rPr>
          <w:rFonts w:hint="eastAsia"/>
          <w:highlight w:val="none"/>
        </w:rPr>
        <w:t>分。</w:t>
      </w:r>
    </w:p>
    <w:p>
      <w:pPr>
        <w:ind w:firstLine="640"/>
        <w:rPr>
          <w:highlight w:val="none"/>
        </w:rPr>
      </w:pPr>
      <w:r>
        <w:rPr>
          <w:rFonts w:hint="eastAsia"/>
          <w:highlight w:val="none"/>
        </w:rPr>
        <w:t>（</w:t>
      </w:r>
      <w:r>
        <w:rPr>
          <w:highlight w:val="none"/>
        </w:rPr>
        <w:t>2</w:t>
      </w:r>
      <w:r>
        <w:rPr>
          <w:rFonts w:hint="eastAsia"/>
          <w:highlight w:val="none"/>
        </w:rPr>
        <w:t>）可持续影响</w:t>
      </w:r>
    </w:p>
    <w:p>
      <w:pPr>
        <w:ind w:firstLine="640"/>
        <w:rPr>
          <w:highlight w:val="none"/>
        </w:rPr>
      </w:pPr>
      <w:r>
        <w:rPr>
          <w:rFonts w:hint="eastAsia"/>
          <w:highlight w:val="none"/>
        </w:rPr>
        <w:t>“可持续影响”下设</w:t>
      </w:r>
      <w:r>
        <w:rPr>
          <w:rFonts w:hint="eastAsia"/>
          <w:highlight w:val="none"/>
          <w:lang w:eastAsia="zh-CN"/>
        </w:rPr>
        <w:t>二个</w:t>
      </w:r>
      <w:r>
        <w:rPr>
          <w:rFonts w:hint="eastAsia"/>
          <w:highlight w:val="none"/>
        </w:rPr>
        <w:t>三级指标“</w:t>
      </w:r>
      <w:r>
        <w:rPr>
          <w:rFonts w:hint="eastAsia"/>
          <w:highlight w:val="none"/>
          <w:lang w:eastAsia="zh-CN"/>
        </w:rPr>
        <w:t>党在人民群众中的声望</w:t>
      </w:r>
      <w:r>
        <w:rPr>
          <w:rFonts w:hint="eastAsia"/>
          <w:highlight w:val="none"/>
        </w:rPr>
        <w:t>”。</w:t>
      </w:r>
    </w:p>
    <w:p>
      <w:pPr>
        <w:ind w:firstLine="640"/>
        <w:rPr>
          <w:highlight w:val="none"/>
        </w:rPr>
      </w:pPr>
      <w:r>
        <w:rPr>
          <w:rFonts w:hint="eastAsia"/>
          <w:highlight w:val="none"/>
          <w:lang w:eastAsia="zh-CN"/>
        </w:rPr>
        <w:t>本项目实施后，提高了群众对党的认识进一步加深，提升了政府形象，</w:t>
      </w:r>
      <w:r>
        <w:rPr>
          <w:rFonts w:hint="eastAsia"/>
          <w:highlight w:val="none"/>
        </w:rPr>
        <w:t>具有可持续影响效益，该指标标准分值为</w:t>
      </w:r>
      <w:r>
        <w:rPr>
          <w:highlight w:val="none"/>
        </w:rPr>
        <w:t>1</w:t>
      </w:r>
      <w:r>
        <w:rPr>
          <w:rFonts w:hint="eastAsia"/>
          <w:highlight w:val="none"/>
          <w:lang w:val="en-US" w:eastAsia="zh-CN"/>
        </w:rPr>
        <w:t>0</w:t>
      </w:r>
      <w:r>
        <w:rPr>
          <w:rFonts w:hint="eastAsia"/>
          <w:highlight w:val="none"/>
        </w:rPr>
        <w:t>分，实际综合得分为</w:t>
      </w:r>
      <w:r>
        <w:rPr>
          <w:rFonts w:hint="eastAsia"/>
          <w:highlight w:val="none"/>
          <w:lang w:val="en-US" w:eastAsia="zh-CN"/>
        </w:rPr>
        <w:t>10</w:t>
      </w:r>
      <w:r>
        <w:rPr>
          <w:rFonts w:hint="eastAsia"/>
          <w:highlight w:val="none"/>
        </w:rPr>
        <w:t>分。</w:t>
      </w:r>
    </w:p>
    <w:p>
      <w:pPr>
        <w:pStyle w:val="5"/>
        <w:ind w:firstLine="643"/>
        <w:rPr>
          <w:highlight w:val="none"/>
        </w:rPr>
      </w:pPr>
      <w:bookmarkStart w:id="51" w:name="_Toc79333449"/>
      <w:r>
        <w:rPr>
          <w:highlight w:val="none"/>
        </w:rPr>
        <w:t>4、满意度指标分析</w:t>
      </w:r>
      <w:bookmarkEnd w:id="51"/>
    </w:p>
    <w:p>
      <w:pPr>
        <w:ind w:firstLine="640"/>
        <w:rPr>
          <w:highlight w:val="none"/>
        </w:rPr>
      </w:pPr>
      <w:r>
        <w:rPr>
          <w:rFonts w:hint="eastAsia"/>
          <w:highlight w:val="none"/>
        </w:rPr>
        <w:t>满意度：</w:t>
      </w:r>
      <w:r>
        <w:rPr>
          <w:rFonts w:hint="eastAsia"/>
          <w:highlight w:val="none"/>
          <w:lang w:eastAsia="zh-CN"/>
        </w:rPr>
        <w:t>第一书记工作项目确实提高了群众党员</w:t>
      </w:r>
      <w:r>
        <w:rPr>
          <w:rFonts w:hint="eastAsia"/>
          <w:highlight w:val="none"/>
        </w:rPr>
        <w:t>满意度，该项指标标准分值</w:t>
      </w:r>
      <w:r>
        <w:rPr>
          <w:rFonts w:hint="eastAsia"/>
          <w:highlight w:val="none"/>
          <w:lang w:val="en-US" w:eastAsia="zh-CN"/>
        </w:rPr>
        <w:t>10</w:t>
      </w:r>
      <w:r>
        <w:rPr>
          <w:rFonts w:hint="eastAsia"/>
          <w:highlight w:val="none"/>
        </w:rPr>
        <w:t>分，得分为</w:t>
      </w:r>
      <w:r>
        <w:rPr>
          <w:rFonts w:hint="eastAsia"/>
          <w:highlight w:val="none"/>
          <w:lang w:val="en-US" w:eastAsia="zh-CN"/>
        </w:rPr>
        <w:t>10</w:t>
      </w:r>
      <w:r>
        <w:rPr>
          <w:rFonts w:hint="eastAsia"/>
          <w:highlight w:val="none"/>
        </w:rPr>
        <w:t>分。</w:t>
      </w:r>
    </w:p>
    <w:p>
      <w:pPr>
        <w:pStyle w:val="3"/>
        <w:rPr>
          <w:highlight w:val="none"/>
        </w:rPr>
      </w:pPr>
      <w:bookmarkStart w:id="52" w:name="_Toc79333450"/>
      <w:bookmarkStart w:id="53" w:name="_Toc1809"/>
      <w:bookmarkStart w:id="54" w:name="_Toc29830"/>
      <w:r>
        <w:rPr>
          <w:rFonts w:hint="eastAsia"/>
          <w:highlight w:val="none"/>
        </w:rPr>
        <w:t>四、成果和问题</w:t>
      </w:r>
      <w:bookmarkEnd w:id="52"/>
      <w:bookmarkEnd w:id="53"/>
      <w:bookmarkEnd w:id="54"/>
    </w:p>
    <w:p>
      <w:pPr>
        <w:pStyle w:val="4"/>
        <w:rPr>
          <w:highlight w:val="none"/>
        </w:rPr>
      </w:pPr>
      <w:bookmarkStart w:id="55" w:name="_Toc30565"/>
      <w:bookmarkStart w:id="56" w:name="_Toc79333451"/>
      <w:r>
        <w:rPr>
          <w:rFonts w:hint="eastAsia"/>
          <w:highlight w:val="none"/>
        </w:rPr>
        <w:t>（一）项目实施的成果</w:t>
      </w:r>
      <w:bookmarkEnd w:id="55"/>
      <w:bookmarkEnd w:id="56"/>
    </w:p>
    <w:p>
      <w:pPr>
        <w:ind w:firstLine="640"/>
        <w:rPr>
          <w:highlight w:val="none"/>
        </w:rPr>
      </w:pPr>
    </w:p>
    <w:p>
      <w:pPr>
        <w:pStyle w:val="4"/>
        <w:ind w:firstLine="640" w:firstLineChars="200"/>
        <w:rPr>
          <w:rFonts w:hint="eastAsia" w:ascii="仿宋" w:hAnsi="仿宋" w:eastAsia="仿宋" w:cs="仿宋"/>
          <w:sz w:val="32"/>
          <w:szCs w:val="32"/>
          <w:highlight w:val="none"/>
        </w:rPr>
      </w:pPr>
      <w:bookmarkStart w:id="57" w:name="_Toc79333452"/>
      <w:bookmarkStart w:id="58" w:name="_Toc30691"/>
      <w:r>
        <w:rPr>
          <w:rFonts w:hint="eastAsia" w:ascii="仿宋" w:hAnsi="仿宋" w:eastAsia="仿宋" w:cstheme="minorBidi"/>
          <w:b w:val="0"/>
          <w:bCs w:val="0"/>
          <w:kern w:val="2"/>
          <w:sz w:val="32"/>
          <w:szCs w:val="32"/>
          <w:highlight w:val="none"/>
          <w:lang w:val="en-US" w:eastAsia="zh-CN" w:bidi="ar-SA"/>
        </w:rPr>
        <w:t>2021年，王集乡人民政府在县委、县政府和市司法局的坚强领导下，在各级领导的关心支持下，在广大人民群众的监督下取得了一定成绩，，但是一些工作与县委、县政府和上级司法行政机关的要求还存在差距，需要我们进一步推进。认真做到坚决捍卫党的政治安全，宣传党，爱护党。</w:t>
      </w:r>
    </w:p>
    <w:p>
      <w:pPr>
        <w:pStyle w:val="4"/>
        <w:rPr>
          <w:highlight w:val="none"/>
        </w:rPr>
      </w:pPr>
      <w:r>
        <w:rPr>
          <w:rFonts w:hint="eastAsia"/>
          <w:highlight w:val="none"/>
        </w:rPr>
        <w:t>（二）项目存在的问题</w:t>
      </w:r>
      <w:bookmarkEnd w:id="57"/>
      <w:bookmarkEnd w:id="58"/>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ind w:firstLine="640"/>
        <w:rPr>
          <w:rFonts w:hint="eastAsia" w:ascii="仿宋_GB2312" w:hAnsi="仿宋" w:eastAsia="仿宋_GB2312" w:cs="仿宋_GB2312"/>
          <w:sz w:val="32"/>
          <w:szCs w:val="32"/>
          <w:highlight w:val="none"/>
          <w:lang w:eastAsia="zh-CN"/>
        </w:rPr>
      </w:pPr>
      <w:r>
        <w:rPr>
          <w:rFonts w:hint="eastAsia" w:ascii="仿宋_GB2312" w:hAnsi="仿宋" w:eastAsia="仿宋_GB2312" w:cs="仿宋_GB2312"/>
          <w:sz w:val="32"/>
          <w:szCs w:val="32"/>
          <w:highlight w:val="none"/>
          <w:lang w:eastAsia="zh-CN"/>
        </w:rPr>
        <w:t>3、</w:t>
      </w:r>
      <w:r>
        <w:rPr>
          <w:rFonts w:hint="eastAsia" w:ascii="仿宋_GB2312" w:eastAsia="仿宋_GB2312" w:cs="仿宋_GB2312"/>
          <w:sz w:val="32"/>
          <w:szCs w:val="32"/>
          <w:highlight w:val="none"/>
          <w:lang w:eastAsia="zh-CN"/>
        </w:rPr>
        <w:t>绩效指标设计存在不足</w:t>
      </w:r>
    </w:p>
    <w:p>
      <w:pPr>
        <w:ind w:firstLine="640"/>
        <w:rPr>
          <w:highlight w:val="none"/>
        </w:rPr>
      </w:pPr>
      <w:r>
        <w:rPr>
          <w:rFonts w:hint="eastAsia" w:ascii="仿宋_GB2312" w:hAnsi="仿宋" w:eastAsia="仿宋_GB2312" w:cs="仿宋_GB2312"/>
          <w:sz w:val="32"/>
          <w:szCs w:val="32"/>
          <w:highlight w:val="none"/>
          <w:lang w:eastAsia="zh-CN"/>
        </w:rPr>
        <w:t>在绩效考评指标的设计上，部分特色指标缺乏数据支持和可行的分析测评，绩效指标体系有待完善</w:t>
      </w:r>
    </w:p>
    <w:p>
      <w:pPr>
        <w:pStyle w:val="3"/>
        <w:rPr>
          <w:highlight w:val="none"/>
        </w:rPr>
      </w:pPr>
      <w:bookmarkStart w:id="59" w:name="_Toc6382"/>
      <w:bookmarkStart w:id="60" w:name="_Toc79333453"/>
      <w:bookmarkStart w:id="61" w:name="_Toc27227"/>
      <w:r>
        <w:rPr>
          <w:rFonts w:hint="eastAsia"/>
          <w:highlight w:val="none"/>
        </w:rPr>
        <w:t>五、建议</w:t>
      </w:r>
      <w:bookmarkEnd w:id="59"/>
      <w:bookmarkEnd w:id="60"/>
      <w:bookmarkEnd w:id="61"/>
    </w:p>
    <w:p>
      <w:pPr>
        <w:pStyle w:val="4"/>
        <w:rPr>
          <w:highlight w:val="none"/>
        </w:rPr>
      </w:pPr>
      <w:bookmarkStart w:id="62" w:name="_Toc79333454"/>
      <w:bookmarkStart w:id="63" w:name="_Toc18797"/>
      <w:r>
        <w:rPr>
          <w:rFonts w:hint="eastAsia"/>
          <w:highlight w:val="none"/>
        </w:rPr>
        <w:t>（一）强化预算绩效管理意识，提升项目产出效益</w:t>
      </w:r>
      <w:bookmarkEnd w:id="62"/>
      <w:bookmarkEnd w:id="63"/>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4"/>
        <w:rPr>
          <w:highlight w:val="none"/>
        </w:rPr>
      </w:pPr>
      <w:bookmarkStart w:id="64" w:name="_Toc19326"/>
      <w:bookmarkStart w:id="65" w:name="_Toc79333455"/>
      <w:r>
        <w:rPr>
          <w:rFonts w:hint="eastAsia"/>
          <w:highlight w:val="none"/>
        </w:rPr>
        <w:t>（二）加强学习培训，进一步提高绩效管理水平</w:t>
      </w:r>
      <w:bookmarkEnd w:id="64"/>
      <w:bookmarkEnd w:id="65"/>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4"/>
        <w:rPr>
          <w:rFonts w:hint="eastAsia" w:eastAsia="楷体"/>
          <w:highlight w:val="none"/>
          <w:lang w:eastAsia="zh-CN"/>
        </w:rPr>
      </w:pPr>
      <w:bookmarkStart w:id="66" w:name="_Toc79333456"/>
      <w:bookmarkStart w:id="67" w:name="_Toc24402"/>
      <w:r>
        <w:rPr>
          <w:rFonts w:hint="eastAsia"/>
          <w:highlight w:val="none"/>
        </w:rPr>
        <w:t>（三）分析原因，提高</w:t>
      </w:r>
      <w:bookmarkEnd w:id="66"/>
      <w:bookmarkEnd w:id="67"/>
      <w:r>
        <w:rPr>
          <w:rFonts w:hint="eastAsia"/>
          <w:highlight w:val="none"/>
          <w:lang w:eastAsia="zh-CN"/>
        </w:rPr>
        <w:t>绩效管理水平</w:t>
      </w:r>
    </w:p>
    <w:p>
      <w:pPr>
        <w:ind w:firstLine="640"/>
        <w:rPr>
          <w:rFonts w:hint="eastAsia"/>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我局将加强绩效评价管理制度和流程的建设，进一步深化、完善绩效管理体系，建立全过程的预算绩效管理机制，促进绩效管理工作向广度和深度延伸。规范绩效评价管理资料的收集整理，确保相关信息完整、可靠，客观公正地反映项目资金实际使用和产生的绩效状况，为今后该项目实施方向及管理方式的改进提供指导。</w:t>
      </w:r>
    </w:p>
    <w:p>
      <w:pPr>
        <w:pStyle w:val="3"/>
        <w:rPr>
          <w:highlight w:val="none"/>
        </w:rPr>
      </w:pPr>
      <w:bookmarkStart w:id="68" w:name="_Toc665"/>
      <w:bookmarkStart w:id="69" w:name="_Toc79333457"/>
      <w:bookmarkStart w:id="70" w:name="_Toc6061"/>
      <w:r>
        <w:rPr>
          <w:rFonts w:hint="eastAsia"/>
          <w:highlight w:val="none"/>
        </w:rPr>
        <w:t>六、其他需要说明的问题</w:t>
      </w:r>
      <w:bookmarkEnd w:id="68"/>
      <w:bookmarkEnd w:id="69"/>
      <w:bookmarkEnd w:id="70"/>
    </w:p>
    <w:p>
      <w:pPr>
        <w:ind w:firstLine="640"/>
        <w:rPr>
          <w:highlight w:val="none"/>
        </w:rPr>
      </w:pPr>
      <w:r>
        <w:rPr>
          <w:rFonts w:hint="eastAsia"/>
          <w:highlight w:val="none"/>
        </w:rPr>
        <w:t>无</w:t>
      </w:r>
    </w:p>
    <w:p>
      <w:pPr>
        <w:pStyle w:val="3"/>
      </w:pPr>
      <w:bookmarkStart w:id="71" w:name="_Toc79333458"/>
      <w:bookmarkStart w:id="72" w:name="_Toc61882435"/>
      <w:bookmarkStart w:id="73" w:name="_Toc75871379"/>
      <w:bookmarkStart w:id="74" w:name="_Toc3394"/>
      <w:bookmarkStart w:id="75" w:name="_Toc62030119"/>
      <w:r>
        <w:rPr>
          <w:rFonts w:hint="eastAsia"/>
        </w:rPr>
        <w:t>七、附件</w:t>
      </w:r>
      <w:bookmarkEnd w:id="71"/>
      <w:bookmarkEnd w:id="72"/>
      <w:bookmarkEnd w:id="73"/>
      <w:bookmarkEnd w:id="74"/>
      <w:bookmarkEnd w:id="75"/>
    </w:p>
    <w:p>
      <w:pPr>
        <w:ind w:firstLine="640"/>
      </w:pPr>
      <w:r>
        <w:rPr>
          <w:rFonts w:hint="eastAsia"/>
        </w:rPr>
        <w:t>附件一：项目绩效自评表</w:t>
      </w:r>
    </w:p>
    <w:p>
      <w:pPr>
        <w:ind w:firstLine="640"/>
      </w:pPr>
    </w:p>
    <w:p>
      <w:pPr>
        <w:ind w:firstLine="640"/>
        <w:sectPr>
          <w:footerReference r:id="rId6" w:type="default"/>
          <w:pgSz w:w="11906" w:h="16838"/>
          <w:pgMar w:top="1440" w:right="1800" w:bottom="1440" w:left="1800" w:header="851" w:footer="737" w:gutter="0"/>
          <w:pgNumType w:fmt="decimal" w:start="1"/>
          <w:cols w:space="0" w:num="1"/>
          <w:docGrid w:linePitch="312" w:charSpace="0"/>
        </w:sectPr>
      </w:pPr>
    </w:p>
    <w:p>
      <w:pPr>
        <w:pStyle w:val="4"/>
        <w:rPr>
          <w:rFonts w:hint="eastAsia"/>
        </w:rPr>
      </w:pPr>
      <w:bookmarkStart w:id="76" w:name="_Toc62030120"/>
      <w:bookmarkStart w:id="77" w:name="_Toc75871380"/>
      <w:bookmarkStart w:id="78" w:name="_Toc79333459"/>
      <w:bookmarkStart w:id="79" w:name="_Toc8706"/>
      <w:bookmarkStart w:id="80" w:name="_Toc61882642"/>
      <w:r>
        <w:rPr>
          <w:rFonts w:hint="eastAsia"/>
        </w:rPr>
        <w:t>附件一：项目绩效自评表</w:t>
      </w:r>
      <w:bookmarkEnd w:id="76"/>
      <w:bookmarkEnd w:id="77"/>
      <w:bookmarkEnd w:id="78"/>
      <w:bookmarkEnd w:id="79"/>
      <w:bookmarkEnd w:id="80"/>
    </w:p>
    <w:tbl>
      <w:tblPr>
        <w:tblStyle w:val="14"/>
        <w:tblW w:w="1427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7"/>
        <w:gridCol w:w="1048"/>
        <w:gridCol w:w="1047"/>
        <w:gridCol w:w="975"/>
        <w:gridCol w:w="1176"/>
        <w:gridCol w:w="974"/>
        <w:gridCol w:w="1270"/>
        <w:gridCol w:w="1718"/>
        <w:gridCol w:w="1684"/>
        <w:gridCol w:w="304"/>
        <w:gridCol w:w="1047"/>
        <w:gridCol w:w="933"/>
        <w:gridCol w:w="10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4271"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4271"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2021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4271"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填表人：王磊               联系电话：13700828818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17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2021年第一书记工作经费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主管部门及代码</w:t>
            </w:r>
          </w:p>
        </w:tc>
        <w:tc>
          <w:tcPr>
            <w:tcW w:w="54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太康县人民政府</w:t>
            </w:r>
          </w:p>
        </w:tc>
        <w:tc>
          <w:tcPr>
            <w:tcW w:w="3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33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王集乡人民政府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3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w:t>
            </w: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16</w:t>
            </w: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16</w:t>
            </w:r>
          </w:p>
        </w:tc>
        <w:tc>
          <w:tcPr>
            <w:tcW w:w="3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16</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等线" w:hAnsi="等线" w:eastAsia="等线" w:cs="等线"/>
                <w:i w:val="0"/>
                <w:color w:val="000000"/>
                <w:sz w:val="22"/>
                <w:szCs w:val="22"/>
                <w:u w:val="none"/>
              </w:rPr>
            </w:pP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其中：政府预算资金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16</w:t>
            </w: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16</w:t>
            </w:r>
          </w:p>
        </w:tc>
        <w:tc>
          <w:tcPr>
            <w:tcW w:w="3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16</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等线" w:hAnsi="等线" w:eastAsia="等线" w:cs="等线"/>
                <w:i w:val="0"/>
                <w:color w:val="000000"/>
                <w:sz w:val="22"/>
                <w:szCs w:val="22"/>
                <w:u w:val="none"/>
              </w:rPr>
            </w:pP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财政专户管理资金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等线" w:hAnsi="等线" w:eastAsia="等线" w:cs="等线"/>
                <w:i w:val="0"/>
                <w:color w:val="000000"/>
                <w:sz w:val="22"/>
                <w:szCs w:val="22"/>
                <w:u w:val="none"/>
              </w:rPr>
            </w:pP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单位资金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4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49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73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75"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49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实现贫困村全面出列和贫困人口稳定脱贫为目标，深入实施驻村帮扶和结对帮扶</w:t>
            </w:r>
          </w:p>
        </w:tc>
        <w:tc>
          <w:tcPr>
            <w:tcW w:w="673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已按计划全面完成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27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718"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产出指标（50分）</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指标1：第一书记人数</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等线" w:cs="Arial"/>
                <w:i w:val="0"/>
                <w:color w:val="000000"/>
                <w:sz w:val="18"/>
                <w:szCs w:val="18"/>
                <w:u w:val="none"/>
              </w:rPr>
            </w:pPr>
            <w:r>
              <w:rPr>
                <w:rStyle w:val="30"/>
                <w:rFonts w:eastAsia="等线"/>
                <w:lang w:val="en-US" w:eastAsia="zh-CN" w:bidi="ar"/>
              </w:rPr>
              <w:t>≥</w:t>
            </w:r>
            <w:r>
              <w:rPr>
                <w:rStyle w:val="31"/>
                <w:lang w:val="en-US" w:eastAsia="zh-CN" w:bidi="ar"/>
              </w:rPr>
              <w:t>80%</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指标2：贫困村数量</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≥16</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16</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指标3：帮扶人数</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≥16人</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bookmarkStart w:id="81" w:name="_GoBack"/>
            <w:bookmarkEnd w:id="81"/>
            <w:r>
              <w:rPr>
                <w:rFonts w:hint="eastAsia" w:ascii="宋体" w:hAnsi="宋体" w:eastAsia="宋体" w:cs="宋体"/>
                <w:i w:val="0"/>
                <w:color w:val="000000"/>
                <w:kern w:val="0"/>
                <w:sz w:val="18"/>
                <w:szCs w:val="18"/>
                <w:u w:val="none"/>
                <w:lang w:val="en-US" w:eastAsia="zh-CN" w:bidi="ar"/>
              </w:rPr>
              <w:t>6人</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指标1：第一书记工作完成率</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指标2：资金使用合规性</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设定值高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指标1：第一书记工作经费拨付及时率</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设定值高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指标2：增加脱贫致富能力</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提高</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指标1：党在人民群众中的声望</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提高</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指标1：群众的满意度</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等线" w:cs="Arial"/>
                <w:i w:val="0"/>
                <w:color w:val="000000"/>
                <w:sz w:val="18"/>
                <w:szCs w:val="18"/>
                <w:u w:val="none"/>
              </w:rPr>
            </w:pPr>
            <w:r>
              <w:rPr>
                <w:rStyle w:val="30"/>
                <w:rFonts w:eastAsia="等线"/>
                <w:lang w:val="en-US" w:eastAsia="zh-CN" w:bidi="ar"/>
              </w:rPr>
              <w:t>≥9</w:t>
            </w:r>
            <w:r>
              <w:rPr>
                <w:rStyle w:val="31"/>
                <w:lang w:val="en-US" w:eastAsia="zh-CN" w:bidi="ar"/>
              </w:rPr>
              <w:t>0%</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等线" w:cs="Arial"/>
                <w:i w:val="0"/>
                <w:color w:val="000000"/>
                <w:sz w:val="18"/>
                <w:szCs w:val="18"/>
                <w:u w:val="none"/>
              </w:rPr>
            </w:pPr>
            <w:r>
              <w:rPr>
                <w:rFonts w:hint="default" w:ascii="Arial" w:hAnsi="Arial" w:eastAsia="等线" w:cs="Arial"/>
                <w:i w:val="0"/>
                <w:color w:val="000000"/>
                <w:kern w:val="0"/>
                <w:sz w:val="18"/>
                <w:szCs w:val="18"/>
                <w:u w:val="none"/>
                <w:lang w:val="en-US" w:eastAsia="zh-CN" w:bidi="ar"/>
              </w:rPr>
              <w:t>90%</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925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bl>
    <w:p>
      <w:pPr>
        <w:pStyle w:val="5"/>
      </w:pPr>
    </w:p>
    <w:p>
      <w:pPr>
        <w:tabs>
          <w:tab w:val="left" w:pos="1400"/>
        </w:tabs>
        <w:spacing w:line="20" w:lineRule="exact"/>
        <w:ind w:firstLine="640"/>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28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kzNDlmZWFhOWExM2YyNzY0Mzg4ZGFlNmNhM2UyOTc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C660F1"/>
    <w:rsid w:val="042B4352"/>
    <w:rsid w:val="06DD5138"/>
    <w:rsid w:val="07BF13DB"/>
    <w:rsid w:val="07D72202"/>
    <w:rsid w:val="09034D82"/>
    <w:rsid w:val="09083694"/>
    <w:rsid w:val="09AB2202"/>
    <w:rsid w:val="0EE02FCE"/>
    <w:rsid w:val="11D14067"/>
    <w:rsid w:val="14663EF5"/>
    <w:rsid w:val="15341C16"/>
    <w:rsid w:val="182E55A0"/>
    <w:rsid w:val="185A481A"/>
    <w:rsid w:val="1A691814"/>
    <w:rsid w:val="1B002515"/>
    <w:rsid w:val="1B6D70C3"/>
    <w:rsid w:val="1BA50EE0"/>
    <w:rsid w:val="1CBF4C66"/>
    <w:rsid w:val="1D456769"/>
    <w:rsid w:val="1E734EC5"/>
    <w:rsid w:val="1E863F28"/>
    <w:rsid w:val="21032E75"/>
    <w:rsid w:val="2296391B"/>
    <w:rsid w:val="241E352C"/>
    <w:rsid w:val="2449572C"/>
    <w:rsid w:val="2636356A"/>
    <w:rsid w:val="28577A06"/>
    <w:rsid w:val="29770CD1"/>
    <w:rsid w:val="299E61F9"/>
    <w:rsid w:val="2AE845D1"/>
    <w:rsid w:val="2E3C1390"/>
    <w:rsid w:val="30FD39D4"/>
    <w:rsid w:val="340A4177"/>
    <w:rsid w:val="358D1218"/>
    <w:rsid w:val="360509BD"/>
    <w:rsid w:val="37360FC5"/>
    <w:rsid w:val="390B472B"/>
    <w:rsid w:val="3B080524"/>
    <w:rsid w:val="3CF31F38"/>
    <w:rsid w:val="3E793690"/>
    <w:rsid w:val="3E7A663C"/>
    <w:rsid w:val="408C5853"/>
    <w:rsid w:val="40B05D7B"/>
    <w:rsid w:val="4136362B"/>
    <w:rsid w:val="43901938"/>
    <w:rsid w:val="441E6300"/>
    <w:rsid w:val="4CB55F6E"/>
    <w:rsid w:val="4E992DD9"/>
    <w:rsid w:val="503A51A4"/>
    <w:rsid w:val="50C37060"/>
    <w:rsid w:val="52321ABE"/>
    <w:rsid w:val="533F163E"/>
    <w:rsid w:val="55717B4E"/>
    <w:rsid w:val="55F834F4"/>
    <w:rsid w:val="56F53B80"/>
    <w:rsid w:val="581D390C"/>
    <w:rsid w:val="5C421C32"/>
    <w:rsid w:val="5CD42C71"/>
    <w:rsid w:val="5CE40D52"/>
    <w:rsid w:val="5D2446CB"/>
    <w:rsid w:val="611B0B6F"/>
    <w:rsid w:val="63BF54E2"/>
    <w:rsid w:val="65091475"/>
    <w:rsid w:val="65A17FA7"/>
    <w:rsid w:val="66447F6F"/>
    <w:rsid w:val="666D63A3"/>
    <w:rsid w:val="69312D5B"/>
    <w:rsid w:val="6ABB68E5"/>
    <w:rsid w:val="6AEB2D33"/>
    <w:rsid w:val="6C722A87"/>
    <w:rsid w:val="70493BA2"/>
    <w:rsid w:val="704E5911"/>
    <w:rsid w:val="72BF6287"/>
    <w:rsid w:val="72F73081"/>
    <w:rsid w:val="74AD3F2D"/>
    <w:rsid w:val="75BB1238"/>
    <w:rsid w:val="763106D8"/>
    <w:rsid w:val="77753743"/>
    <w:rsid w:val="77D35DEC"/>
    <w:rsid w:val="78841823"/>
    <w:rsid w:val="789E7920"/>
    <w:rsid w:val="7BF34CA6"/>
    <w:rsid w:val="7E5F5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3">
    <w:name w:val="heading 1"/>
    <w:basedOn w:val="1"/>
    <w:next w:val="1"/>
    <w:link w:val="21"/>
    <w:qFormat/>
    <w:uiPriority w:val="9"/>
    <w:pPr>
      <w:keepNext/>
      <w:keepLines/>
      <w:ind w:firstLine="0" w:firstLineChars="0"/>
      <w:jc w:val="left"/>
      <w:outlineLvl w:val="0"/>
    </w:pPr>
    <w:rPr>
      <w:rFonts w:ascii="黑体" w:hAnsi="黑体" w:eastAsia="黑体"/>
      <w:b/>
      <w:bCs/>
      <w:kern w:val="44"/>
    </w:rPr>
  </w:style>
  <w:style w:type="paragraph" w:styleId="4">
    <w:name w:val="heading 2"/>
    <w:basedOn w:val="1"/>
    <w:next w:val="5"/>
    <w:link w:val="19"/>
    <w:unhideWhenUsed/>
    <w:qFormat/>
    <w:uiPriority w:val="9"/>
    <w:pPr>
      <w:keepNext/>
      <w:keepLines/>
      <w:ind w:firstLine="0" w:firstLineChars="0"/>
      <w:jc w:val="left"/>
      <w:outlineLvl w:val="1"/>
    </w:pPr>
    <w:rPr>
      <w:rFonts w:ascii="楷体" w:hAnsi="楷体" w:eastAsia="楷体" w:cstheme="majorBidi"/>
      <w:b/>
      <w:bCs/>
    </w:rPr>
  </w:style>
  <w:style w:type="paragraph" w:styleId="5">
    <w:name w:val="heading 3"/>
    <w:basedOn w:val="1"/>
    <w:next w:val="1"/>
    <w:link w:val="22"/>
    <w:unhideWhenUsed/>
    <w:qFormat/>
    <w:uiPriority w:val="9"/>
    <w:pPr>
      <w:keepNext/>
      <w:keepLines/>
      <w:ind w:firstLine="200"/>
      <w:jc w:val="left"/>
      <w:outlineLvl w:val="2"/>
    </w:pPr>
    <w:rPr>
      <w:rFonts w:ascii="宋体" w:hAnsi="宋体"/>
      <w:b/>
      <w:bCs/>
    </w:rPr>
  </w:style>
  <w:style w:type="paragraph" w:styleId="6">
    <w:name w:val="heading 4"/>
    <w:basedOn w:val="1"/>
    <w:next w:val="1"/>
    <w:link w:val="23"/>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footnote text"/>
    <w:basedOn w:val="1"/>
    <w:unhideWhenUsed/>
    <w:qFormat/>
    <w:uiPriority w:val="99"/>
    <w:pPr>
      <w:snapToGrid w:val="0"/>
      <w:jc w:val="left"/>
    </w:pPr>
    <w:rPr>
      <w:sz w:val="18"/>
      <w:szCs w:val="18"/>
    </w:rPr>
  </w:style>
  <w:style w:type="paragraph" w:styleId="7">
    <w:name w:val="annotation text"/>
    <w:basedOn w:val="1"/>
    <w:qFormat/>
    <w:uiPriority w:val="0"/>
    <w:pPr>
      <w:jc w:val="left"/>
    </w:pPr>
  </w:style>
  <w:style w:type="paragraph" w:styleId="8">
    <w:name w:val="toc 3"/>
    <w:basedOn w:val="1"/>
    <w:next w:val="1"/>
    <w:unhideWhenUsed/>
    <w:qFormat/>
    <w:uiPriority w:val="39"/>
    <w:pPr>
      <w:ind w:left="840" w:leftChars="400"/>
    </w:pPr>
  </w:style>
  <w:style w:type="paragraph" w:styleId="9">
    <w:name w:val="footer"/>
    <w:basedOn w:val="1"/>
    <w:link w:val="20"/>
    <w:unhideWhenUsed/>
    <w:qFormat/>
    <w:uiPriority w:val="99"/>
    <w:pPr>
      <w:tabs>
        <w:tab w:val="center" w:pos="4153"/>
        <w:tab w:val="right" w:pos="8306"/>
      </w:tabs>
      <w:spacing w:line="240" w:lineRule="auto"/>
      <w:ind w:firstLine="0" w:firstLineChars="0"/>
      <w:jc w:val="left"/>
    </w:pPr>
    <w:rPr>
      <w:sz w:val="28"/>
      <w:szCs w:val="2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1">
    <w:name w:val="toc 1"/>
    <w:basedOn w:val="1"/>
    <w:next w:val="1"/>
    <w:unhideWhenUsed/>
    <w:qFormat/>
    <w:uiPriority w:val="39"/>
    <w:pPr>
      <w:tabs>
        <w:tab w:val="right" w:leader="dot" w:pos="8296"/>
      </w:tabs>
      <w:ind w:firstLine="0" w:firstLineChars="0"/>
      <w:jc w:val="center"/>
    </w:pPr>
    <w:rPr>
      <w:b/>
    </w:rPr>
  </w:style>
  <w:style w:type="paragraph" w:styleId="12">
    <w:name w:val="toc 2"/>
    <w:basedOn w:val="1"/>
    <w:next w:val="1"/>
    <w:unhideWhenUsed/>
    <w:qFormat/>
    <w:uiPriority w:val="39"/>
    <w:pPr>
      <w:ind w:left="420" w:leftChars="200" w:firstLine="0" w:firstLineChars="0"/>
    </w:p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8">
    <w:name w:val="表头"/>
    <w:basedOn w:val="1"/>
    <w:next w:val="1"/>
    <w:qFormat/>
    <w:uiPriority w:val="0"/>
    <w:pPr>
      <w:spacing w:before="100" w:after="100"/>
      <w:jc w:val="center"/>
    </w:pPr>
    <w:rPr>
      <w:rFonts w:ascii="Times New Roman" w:hAnsi="Times New Roman"/>
      <w:b/>
      <w:bCs/>
      <w:szCs w:val="28"/>
    </w:rPr>
  </w:style>
  <w:style w:type="character" w:customStyle="1" w:styleId="19">
    <w:name w:val="标题 2 字符"/>
    <w:basedOn w:val="16"/>
    <w:link w:val="4"/>
    <w:qFormat/>
    <w:uiPriority w:val="9"/>
    <w:rPr>
      <w:rFonts w:ascii="楷体" w:hAnsi="楷体" w:eastAsia="楷体" w:cstheme="majorBidi"/>
      <w:b/>
      <w:bCs/>
      <w:kern w:val="2"/>
      <w:sz w:val="32"/>
      <w:szCs w:val="32"/>
    </w:rPr>
  </w:style>
  <w:style w:type="character" w:customStyle="1" w:styleId="20">
    <w:name w:val="页脚 字符"/>
    <w:basedOn w:val="16"/>
    <w:link w:val="9"/>
    <w:qFormat/>
    <w:uiPriority w:val="99"/>
    <w:rPr>
      <w:rFonts w:eastAsia="仿宋"/>
      <w:sz w:val="28"/>
      <w:szCs w:val="28"/>
    </w:rPr>
  </w:style>
  <w:style w:type="character" w:customStyle="1" w:styleId="21">
    <w:name w:val="标题 1 字符"/>
    <w:basedOn w:val="16"/>
    <w:link w:val="3"/>
    <w:qFormat/>
    <w:uiPriority w:val="9"/>
    <w:rPr>
      <w:rFonts w:ascii="黑体" w:hAnsi="黑体" w:eastAsia="黑体"/>
      <w:b/>
      <w:bCs/>
      <w:kern w:val="44"/>
      <w:sz w:val="32"/>
      <w:szCs w:val="32"/>
    </w:rPr>
  </w:style>
  <w:style w:type="character" w:customStyle="1" w:styleId="22">
    <w:name w:val="标题 3 字符"/>
    <w:basedOn w:val="16"/>
    <w:link w:val="5"/>
    <w:qFormat/>
    <w:uiPriority w:val="9"/>
    <w:rPr>
      <w:rFonts w:ascii="宋体" w:hAnsi="宋体" w:eastAsia="仿宋"/>
      <w:b/>
      <w:bCs/>
      <w:kern w:val="2"/>
      <w:sz w:val="32"/>
      <w:szCs w:val="32"/>
    </w:rPr>
  </w:style>
  <w:style w:type="character" w:customStyle="1" w:styleId="23">
    <w:name w:val="标题 4 字符"/>
    <w:basedOn w:val="16"/>
    <w:link w:val="6"/>
    <w:semiHidden/>
    <w:qFormat/>
    <w:uiPriority w:val="9"/>
    <w:rPr>
      <w:rFonts w:asciiTheme="majorHAnsi" w:hAnsiTheme="majorHAnsi" w:eastAsiaTheme="majorEastAsia" w:cstheme="majorBidi"/>
      <w:b/>
      <w:bCs/>
      <w:kern w:val="2"/>
      <w:sz w:val="28"/>
      <w:szCs w:val="28"/>
    </w:rPr>
  </w:style>
  <w:style w:type="paragraph" w:customStyle="1" w:styleId="24">
    <w:name w:val="本模板"/>
    <w:basedOn w:val="1"/>
    <w:next w:val="1"/>
    <w:qFormat/>
    <w:uiPriority w:val="0"/>
    <w:pPr>
      <w:ind w:firstLine="0" w:firstLineChars="0"/>
      <w:jc w:val="center"/>
    </w:pPr>
  </w:style>
  <w:style w:type="paragraph" w:customStyle="1" w:styleId="25">
    <w:name w:val="由"/>
    <w:basedOn w:val="1"/>
    <w:qFormat/>
    <w:uiPriority w:val="0"/>
    <w:pPr>
      <w:ind w:firstLine="0" w:firstLineChars="0"/>
      <w:jc w:val="center"/>
    </w:pPr>
  </w:style>
  <w:style w:type="paragraph" w:customStyle="1" w:styleId="26">
    <w:name w:val="昭元绩效"/>
    <w:basedOn w:val="1"/>
    <w:qFormat/>
    <w:uiPriority w:val="0"/>
    <w:pPr>
      <w:spacing w:line="360" w:lineRule="auto"/>
      <w:ind w:firstLine="0" w:firstLineChars="0"/>
      <w:jc w:val="center"/>
    </w:pPr>
    <w:rPr>
      <w:rFonts w:eastAsia="宋体"/>
      <w:b/>
      <w:bCs/>
      <w:sz w:val="44"/>
      <w:szCs w:val="44"/>
    </w:rPr>
  </w:style>
  <w:style w:type="paragraph" w:customStyle="1" w:styleId="27">
    <w:name w:val="提供"/>
    <w:basedOn w:val="1"/>
    <w:qFormat/>
    <w:uiPriority w:val="0"/>
    <w:pPr>
      <w:ind w:firstLine="0" w:firstLineChars="0"/>
      <w:jc w:val="center"/>
    </w:pPr>
  </w:style>
  <w:style w:type="paragraph" w:customStyle="1" w:styleId="28">
    <w:name w:val="版权所有"/>
    <w:basedOn w:val="1"/>
    <w:qFormat/>
    <w:uiPriority w:val="0"/>
    <w:pPr>
      <w:ind w:firstLine="0" w:firstLineChars="0"/>
      <w:jc w:val="center"/>
    </w:pPr>
  </w:style>
  <w:style w:type="paragraph" w:customStyle="1" w:styleId="29">
    <w:name w:val="电话15515993457"/>
    <w:basedOn w:val="1"/>
    <w:qFormat/>
    <w:uiPriority w:val="0"/>
    <w:pPr>
      <w:ind w:firstLine="0" w:firstLineChars="0"/>
      <w:jc w:val="center"/>
    </w:pPr>
  </w:style>
  <w:style w:type="character" w:customStyle="1" w:styleId="30">
    <w:name w:val="font11"/>
    <w:basedOn w:val="16"/>
    <w:qFormat/>
    <w:uiPriority w:val="0"/>
    <w:rPr>
      <w:rFonts w:hint="default" w:ascii="Arial" w:hAnsi="Arial" w:cs="Arial"/>
      <w:color w:val="000000"/>
      <w:sz w:val="18"/>
      <w:szCs w:val="18"/>
      <w:u w:val="none"/>
    </w:rPr>
  </w:style>
  <w:style w:type="character" w:customStyle="1" w:styleId="31">
    <w:name w:val="font21"/>
    <w:basedOn w:val="16"/>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15</Pages>
  <Words>4633</Words>
  <Characters>4850</Characters>
  <Lines>42</Lines>
  <Paragraphs>11</Paragraphs>
  <TotalTime>3</TotalTime>
  <ScaleCrop>false</ScaleCrop>
  <LinksUpToDate>false</LinksUpToDate>
  <CharactersWithSpaces>4916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T'1993</cp:lastModifiedBy>
  <cp:lastPrinted>2022-08-25T02:48:00Z</cp:lastPrinted>
  <dcterms:modified xsi:type="dcterms:W3CDTF">2022-09-19T00:49:24Z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8040E5319DF8438F9AF461AC7598704D</vt:lpwstr>
  </property>
</Properties>
</file>