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2F2F2" w:themeColor="background1" w:themeShade="F2"/>
  <w:body>
    <w:p>
      <w:pPr>
        <w:spacing w:line="580" w:lineRule="exact"/>
        <w:ind w:firstLine="0" w:firstLineChars="0"/>
        <w:rPr>
          <w:rFonts w:hint="eastAsia" w:ascii="华文仿宋" w:hAnsi="华文仿宋" w:eastAsia="华文仿宋" w:cs="华文仿宋"/>
          <w:b/>
          <w:bCs/>
          <w:sz w:val="32"/>
          <w:szCs w:val="32"/>
        </w:rPr>
      </w:pPr>
    </w:p>
    <w:p>
      <w:pPr>
        <w:pStyle w:val="2"/>
        <w:rPr>
          <w:rFonts w:hint="eastAsia" w:ascii="华文仿宋" w:hAnsi="华文仿宋" w:eastAsia="华文仿宋" w:cs="华文仿宋"/>
          <w:b/>
          <w:bCs/>
          <w:sz w:val="32"/>
          <w:szCs w:val="32"/>
        </w:rPr>
      </w:pPr>
    </w:p>
    <w:p>
      <w:pPr>
        <w:pStyle w:val="2"/>
        <w:rPr>
          <w:rFonts w:hint="eastAsia" w:ascii="华文仿宋" w:hAnsi="华文仿宋" w:eastAsia="华文仿宋" w:cs="华文仿宋"/>
          <w:b/>
          <w:bCs/>
          <w:sz w:val="32"/>
          <w:szCs w:val="32"/>
        </w:rPr>
      </w:pPr>
    </w:p>
    <w:p>
      <w:pPr>
        <w:pStyle w:val="2"/>
        <w:rPr>
          <w:rFonts w:hint="eastAsia" w:ascii="华文仿宋" w:hAnsi="华文仿宋" w:eastAsia="华文仿宋" w:cs="华文仿宋"/>
          <w:b/>
          <w:bCs/>
          <w:sz w:val="32"/>
          <w:szCs w:val="32"/>
        </w:rPr>
      </w:pPr>
    </w:p>
    <w:p>
      <w:pPr>
        <w:pStyle w:val="2"/>
        <w:spacing w:line="240" w:lineRule="auto"/>
        <w:ind w:firstLine="3132" w:firstLineChars="600"/>
        <w:rPr>
          <w:rFonts w:hint="eastAsia" w:ascii="宋体" w:hAnsi="宋体" w:eastAsia="宋体" w:cs="宋体"/>
          <w:b/>
          <w:bCs/>
          <w:kern w:val="2"/>
          <w:sz w:val="52"/>
          <w:szCs w:val="52"/>
          <w:highlight w:val="none"/>
          <w:u w:val="none"/>
          <w:lang w:val="en-US" w:eastAsia="zh-CN" w:bidi="ar-SA"/>
        </w:rPr>
      </w:pPr>
      <w:r>
        <w:rPr>
          <w:rFonts w:hint="eastAsia" w:ascii="宋体" w:hAnsi="宋体" w:eastAsia="宋体" w:cs="宋体"/>
          <w:b/>
          <w:bCs/>
          <w:kern w:val="2"/>
          <w:sz w:val="52"/>
          <w:szCs w:val="52"/>
          <w:highlight w:val="none"/>
          <w:u w:val="none"/>
          <w:lang w:val="en-US" w:eastAsia="zh-CN" w:bidi="ar-SA"/>
        </w:rPr>
        <w:t>城关镇</w:t>
      </w:r>
    </w:p>
    <w:p>
      <w:pPr>
        <w:spacing w:line="580" w:lineRule="exact"/>
        <w:ind w:firstLine="0" w:firstLineChars="0"/>
        <w:rPr>
          <w:rFonts w:hint="eastAsia" w:ascii="华文仿宋" w:hAnsi="华文仿宋" w:eastAsia="华文仿宋" w:cs="华文仿宋"/>
          <w:b/>
          <w:bCs/>
          <w:sz w:val="32"/>
          <w:szCs w:val="32"/>
        </w:rPr>
      </w:pPr>
    </w:p>
    <w:p>
      <w:pPr>
        <w:spacing w:line="580" w:lineRule="exact"/>
        <w:ind w:firstLine="0" w:firstLineChars="0"/>
        <w:jc w:val="center"/>
        <w:rPr>
          <w:rFonts w:hint="eastAsia" w:ascii="宋体" w:hAnsi="宋体" w:eastAsia="宋体" w:cs="宋体"/>
          <w:b/>
          <w:bCs/>
          <w:sz w:val="52"/>
          <w:szCs w:val="52"/>
          <w:highlight w:val="none"/>
        </w:rPr>
      </w:pPr>
      <w:r>
        <w:rPr>
          <w:rFonts w:hint="eastAsia" w:ascii="宋体" w:hAnsi="宋体" w:eastAsia="宋体" w:cs="宋体"/>
          <w:b/>
          <w:bCs/>
          <w:sz w:val="52"/>
          <w:szCs w:val="52"/>
          <w:highlight w:val="none"/>
        </w:rPr>
        <w:t>部</w:t>
      </w:r>
      <w:r>
        <w:rPr>
          <w:rFonts w:hint="eastAsia" w:ascii="宋体" w:hAnsi="宋体" w:eastAsia="宋体" w:cs="宋体"/>
          <w:b/>
          <w:bCs/>
          <w:sz w:val="52"/>
          <w:szCs w:val="52"/>
          <w:highlight w:val="none"/>
          <w:u w:val="none"/>
        </w:rPr>
        <w:t>门整体</w:t>
      </w:r>
      <w:r>
        <w:rPr>
          <w:rFonts w:hint="eastAsia" w:ascii="宋体" w:hAnsi="宋体" w:eastAsia="宋体" w:cs="宋体"/>
          <w:b/>
          <w:bCs/>
          <w:sz w:val="52"/>
          <w:szCs w:val="52"/>
          <w:highlight w:val="none"/>
        </w:rPr>
        <w:t>支出绩效评价自评报告</w:t>
      </w:r>
    </w:p>
    <w:p>
      <w:pPr>
        <w:spacing w:line="580" w:lineRule="exact"/>
        <w:ind w:firstLine="0" w:firstLineChars="0"/>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2021</w:t>
      </w:r>
      <w:r>
        <w:rPr>
          <w:rFonts w:hint="eastAsia" w:ascii="仿宋" w:hAnsi="仿宋" w:eastAsia="仿宋" w:cs="仿宋"/>
          <w:sz w:val="32"/>
          <w:szCs w:val="32"/>
          <w:highlight w:val="none"/>
        </w:rPr>
        <w:t>年度）</w:t>
      </w:r>
    </w:p>
    <w:p>
      <w:pPr>
        <w:spacing w:line="240" w:lineRule="auto"/>
        <w:ind w:firstLine="0" w:firstLineChars="0"/>
        <w:jc w:val="both"/>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pStyle w:val="7"/>
        <w:rPr>
          <w:rFonts w:hint="eastAsia"/>
        </w:rPr>
      </w:pPr>
    </w:p>
    <w:p>
      <w:pPr>
        <w:spacing w:line="580" w:lineRule="exact"/>
        <w:ind w:firstLine="0" w:firstLineChars="0"/>
        <w:rPr>
          <w:rFonts w:hint="eastAsia" w:ascii="华文仿宋" w:hAnsi="华文仿宋" w:eastAsia="华文仿宋" w:cs="华文仿宋"/>
          <w:sz w:val="32"/>
          <w:szCs w:val="32"/>
          <w:highlight w:val="non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部门（单位）全称：</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eastAsia="zh-CN"/>
        </w:rPr>
        <w:t>城关镇人民政府</w:t>
      </w:r>
      <w:r>
        <w:rPr>
          <w:rFonts w:hint="eastAsia" w:ascii="华文仿宋" w:hAnsi="华文仿宋" w:eastAsia="华文仿宋" w:cs="华文仿宋"/>
          <w:sz w:val="32"/>
          <w:szCs w:val="32"/>
          <w:highlight w:val="none"/>
          <w:u w:val="single"/>
        </w:rPr>
        <w:t xml:space="preserve"> （公章）</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 xml:space="preserve">绩效评价基准日： </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val="en-US" w:eastAsia="zh-CN"/>
        </w:rPr>
        <w:t>2021年12月31日</w:t>
      </w:r>
      <w:r>
        <w:rPr>
          <w:rFonts w:hint="eastAsia" w:ascii="华文仿宋" w:hAnsi="华文仿宋" w:eastAsia="华文仿宋" w:cs="华文仿宋"/>
          <w:sz w:val="32"/>
          <w:szCs w:val="32"/>
          <w:highlight w:val="none"/>
          <w:u w:val="single"/>
        </w:rPr>
        <w:t xml:space="preserve">         </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主管部门审核意见：</w:t>
      </w:r>
      <w:bookmarkStart w:id="0" w:name="_Hlk42768429"/>
      <w:r>
        <w:rPr>
          <w:rFonts w:hint="eastAsia" w:ascii="华文仿宋" w:hAnsi="华文仿宋" w:eastAsia="华文仿宋" w:cs="华文仿宋"/>
          <w:sz w:val="32"/>
          <w:szCs w:val="32"/>
          <w:highlight w:val="none"/>
          <w:u w:val="single"/>
        </w:rPr>
        <w:t xml:space="preserve">                                 </w:t>
      </w:r>
      <w:bookmarkEnd w:id="0"/>
    </w:p>
    <w:p>
      <w:pPr>
        <w:spacing w:line="580" w:lineRule="exact"/>
        <w:ind w:firstLine="0" w:firstLineChars="0"/>
        <w:rPr>
          <w:rFonts w:hint="eastAsia" w:ascii="华文仿宋" w:hAnsi="华文仿宋" w:eastAsia="华文仿宋" w:cs="华文仿宋"/>
          <w:sz w:val="32"/>
          <w:szCs w:val="32"/>
          <w:highlight w:val="none"/>
          <w:u w:val="single"/>
        </w:rPr>
      </w:pPr>
    </w:p>
    <w:p>
      <w:pPr>
        <w:spacing w:line="700" w:lineRule="exact"/>
        <w:ind w:firstLine="0" w:firstLineChars="0"/>
        <w:jc w:val="center"/>
        <w:rPr>
          <w:rFonts w:hint="eastAsia" w:ascii="华文仿宋" w:hAnsi="华文仿宋" w:eastAsia="华文仿宋" w:cs="华文仿宋"/>
          <w:sz w:val="32"/>
          <w:szCs w:val="32"/>
          <w:highlight w:val="none"/>
        </w:rPr>
      </w:pPr>
    </w:p>
    <w:p>
      <w:pPr>
        <w:spacing w:line="70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财政部门审核意见：</w:t>
      </w:r>
      <w:r>
        <w:rPr>
          <w:rFonts w:hint="eastAsia" w:ascii="华文仿宋" w:hAnsi="华文仿宋" w:eastAsia="华文仿宋" w:cs="华文仿宋"/>
          <w:sz w:val="32"/>
          <w:szCs w:val="32"/>
          <w:highlight w:val="none"/>
          <w:u w:val="single"/>
        </w:rPr>
        <w:t xml:space="preserve">                                 </w:t>
      </w:r>
    </w:p>
    <w:p>
      <w:pPr>
        <w:spacing w:line="700" w:lineRule="exact"/>
        <w:ind w:firstLine="0" w:firstLineChars="0"/>
        <w:rPr>
          <w:rFonts w:hint="eastAsia" w:ascii="华文仿宋" w:hAnsi="华文仿宋" w:eastAsia="华文仿宋" w:cs="华文仿宋"/>
          <w:sz w:val="32"/>
          <w:szCs w:val="32"/>
          <w:highlight w:val="none"/>
        </w:rPr>
      </w:pPr>
    </w:p>
    <w:p>
      <w:pPr>
        <w:spacing w:line="700" w:lineRule="exact"/>
        <w:ind w:firstLine="0" w:firstLineChars="0"/>
        <w:jc w:val="center"/>
        <w:rPr>
          <w:rFonts w:hint="eastAsia" w:ascii="华文仿宋" w:hAnsi="华文仿宋" w:eastAsia="华文仿宋" w:cs="华文仿宋"/>
          <w:sz w:val="32"/>
          <w:szCs w:val="32"/>
          <w:highlight w:val="none"/>
        </w:rPr>
      </w:pPr>
      <w:r>
        <w:rPr>
          <w:rFonts w:hint="eastAsia" w:ascii="华文仿宋" w:hAnsi="华文仿宋" w:eastAsia="华文仿宋" w:cs="华文仿宋"/>
          <w:sz w:val="32"/>
          <w:szCs w:val="32"/>
          <w:highlight w:val="none"/>
        </w:rPr>
        <w:t>填报日期</w:t>
      </w:r>
      <w:r>
        <w:rPr>
          <w:rFonts w:hint="eastAsia" w:ascii="华文仿宋" w:hAnsi="华文仿宋" w:eastAsia="华文仿宋" w:cs="华文仿宋"/>
          <w:sz w:val="32"/>
          <w:szCs w:val="32"/>
          <w:highlight w:val="none"/>
          <w:lang w:val="en-US" w:eastAsia="zh-CN"/>
        </w:rPr>
        <w:t>:</w:t>
      </w:r>
      <w:r>
        <w:rPr>
          <w:rFonts w:hint="eastAsia" w:ascii="华文仿宋" w:hAnsi="华文仿宋" w:eastAsia="华文仿宋" w:cs="华文仿宋"/>
          <w:sz w:val="32"/>
          <w:szCs w:val="32"/>
          <w:highlight w:val="none"/>
        </w:rPr>
        <w:t xml:space="preserve">   </w:t>
      </w:r>
      <w:r>
        <w:rPr>
          <w:rFonts w:hint="eastAsia" w:ascii="华文仿宋" w:hAnsi="华文仿宋" w:eastAsia="华文仿宋" w:cs="华文仿宋"/>
          <w:sz w:val="32"/>
          <w:szCs w:val="32"/>
          <w:highlight w:val="none"/>
          <w:lang w:val="en-US" w:eastAsia="zh-CN"/>
        </w:rPr>
        <w:t>2022</w:t>
      </w:r>
      <w:r>
        <w:rPr>
          <w:rFonts w:hint="eastAsia" w:ascii="华文仿宋" w:hAnsi="华文仿宋" w:eastAsia="华文仿宋" w:cs="华文仿宋"/>
          <w:sz w:val="32"/>
          <w:szCs w:val="32"/>
          <w:highlight w:val="none"/>
        </w:rPr>
        <w:t xml:space="preserve">  年   </w:t>
      </w:r>
      <w:r>
        <w:rPr>
          <w:rFonts w:hint="eastAsia" w:ascii="华文仿宋" w:hAnsi="华文仿宋" w:eastAsia="华文仿宋" w:cs="华文仿宋"/>
          <w:sz w:val="32"/>
          <w:szCs w:val="32"/>
          <w:highlight w:val="none"/>
          <w:lang w:val="en-US" w:eastAsia="zh-CN"/>
        </w:rPr>
        <w:t>5</w:t>
      </w:r>
      <w:r>
        <w:rPr>
          <w:rFonts w:hint="eastAsia" w:ascii="华文仿宋" w:hAnsi="华文仿宋" w:eastAsia="华文仿宋" w:cs="华文仿宋"/>
          <w:sz w:val="32"/>
          <w:szCs w:val="32"/>
          <w:highlight w:val="none"/>
        </w:rPr>
        <w:t xml:space="preserve">  月   </w:t>
      </w:r>
      <w:r>
        <w:rPr>
          <w:rFonts w:hint="eastAsia" w:ascii="华文仿宋" w:hAnsi="华文仿宋" w:eastAsia="华文仿宋" w:cs="华文仿宋"/>
          <w:sz w:val="32"/>
          <w:szCs w:val="32"/>
          <w:highlight w:val="none"/>
          <w:lang w:val="en-US" w:eastAsia="zh-CN"/>
        </w:rPr>
        <w:t>10</w:t>
      </w:r>
      <w:r>
        <w:rPr>
          <w:rFonts w:hint="eastAsia" w:ascii="华文仿宋" w:hAnsi="华文仿宋" w:eastAsia="华文仿宋" w:cs="华文仿宋"/>
          <w:sz w:val="32"/>
          <w:szCs w:val="32"/>
          <w:highlight w:val="none"/>
        </w:rPr>
        <w:t xml:space="preserve">  日</w:t>
      </w:r>
    </w:p>
    <w:p>
      <w:pPr>
        <w:pStyle w:val="24"/>
        <w:bidi w:val="0"/>
        <w:rPr>
          <w:rFonts w:hint="eastAsia"/>
        </w:rPr>
      </w:pPr>
    </w:p>
    <w:p>
      <w:pPr>
        <w:pStyle w:val="24"/>
        <w:bidi w:val="0"/>
        <w:ind w:left="0" w:leftChars="0" w:right="0" w:rightChars="0" w:firstLine="0" w:firstLineChars="0"/>
        <w:jc w:val="center"/>
        <w:rPr>
          <w:rFonts w:hint="eastAsia"/>
          <w:b/>
          <w:bCs/>
          <w:sz w:val="36"/>
          <w:szCs w:val="36"/>
        </w:rPr>
      </w:pPr>
      <w:bookmarkStart w:id="1" w:name="_Toc27722"/>
      <w:r>
        <w:rPr>
          <w:rFonts w:hint="eastAsia"/>
          <w:b/>
          <w:bCs/>
          <w:sz w:val="36"/>
          <w:szCs w:val="36"/>
        </w:rPr>
        <w:t>目  录</w:t>
      </w:r>
    </w:p>
    <w:p>
      <w:pPr>
        <w:pStyle w:val="11"/>
        <w:tabs>
          <w:tab w:val="right" w:leader="dot" w:pos="8306"/>
        </w:tabs>
      </w:pPr>
      <w:r>
        <w:rPr>
          <w:rFonts w:hint="eastAsia"/>
        </w:rPr>
        <w:fldChar w:fldCharType="begin"/>
      </w:r>
      <w:r>
        <w:rPr>
          <w:rFonts w:hint="eastAsia"/>
        </w:rPr>
        <w:instrText xml:space="preserve">TOC \o "1-2" \h \u </w:instrText>
      </w:r>
      <w:r>
        <w:rPr>
          <w:rFonts w:hint="eastAsia"/>
        </w:rPr>
        <w:fldChar w:fldCharType="separate"/>
      </w:r>
      <w:r>
        <w:rPr>
          <w:rFonts w:hint="eastAsia"/>
        </w:rPr>
        <w:fldChar w:fldCharType="begin"/>
      </w:r>
      <w:r>
        <w:rPr>
          <w:rFonts w:hint="eastAsia"/>
        </w:rPr>
        <w:instrText xml:space="preserve"> HYPERLINK \l _Toc3240 </w:instrText>
      </w:r>
      <w:r>
        <w:rPr>
          <w:rFonts w:hint="eastAsia"/>
        </w:rPr>
        <w:fldChar w:fldCharType="separate"/>
      </w:r>
      <w:r>
        <w:rPr>
          <w:rFonts w:hint="eastAsia"/>
          <w:lang w:val="en-US" w:eastAsia="zh-CN"/>
        </w:rPr>
        <w:t>一、</w:t>
      </w:r>
      <w:r>
        <w:rPr>
          <w:rFonts w:hint="eastAsia"/>
        </w:rPr>
        <w:t>基本情况</w:t>
      </w:r>
      <w:r>
        <w:tab/>
      </w:r>
      <w:r>
        <w:fldChar w:fldCharType="begin"/>
      </w:r>
      <w:r>
        <w:instrText xml:space="preserve"> PAGEREF _Toc3240 \h </w:instrText>
      </w:r>
      <w:r>
        <w:fldChar w:fldCharType="separate"/>
      </w:r>
      <w:r>
        <w:t>1</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_Toc14104 </w:instrText>
      </w:r>
      <w:r>
        <w:rPr>
          <w:rFonts w:hint="eastAsia"/>
        </w:rPr>
        <w:fldChar w:fldCharType="separate"/>
      </w:r>
      <w:r>
        <w:rPr>
          <w:rFonts w:hint="eastAsia"/>
        </w:rPr>
        <w:t>（一）单位简介</w:t>
      </w:r>
      <w:r>
        <w:tab/>
      </w:r>
      <w:r>
        <w:fldChar w:fldCharType="begin"/>
      </w:r>
      <w:r>
        <w:instrText xml:space="preserve"> PAGEREF _Toc14104 \h </w:instrText>
      </w:r>
      <w:r>
        <w:fldChar w:fldCharType="separate"/>
      </w:r>
      <w:r>
        <w:t>1</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_Toc27471 </w:instrText>
      </w:r>
      <w:r>
        <w:rPr>
          <w:rFonts w:hint="eastAsia"/>
        </w:rPr>
        <w:fldChar w:fldCharType="separate"/>
      </w:r>
      <w:r>
        <w:rPr>
          <w:rFonts w:hint="eastAsia"/>
        </w:rPr>
        <w:t>（二）</w:t>
      </w:r>
      <w:r>
        <w:t>年度部门总目标及主要任务</w:t>
      </w:r>
      <w:r>
        <w:tab/>
      </w:r>
      <w:r>
        <w:fldChar w:fldCharType="begin"/>
      </w:r>
      <w:r>
        <w:instrText xml:space="preserve"> PAGEREF _Toc27471 \h </w:instrText>
      </w:r>
      <w:r>
        <w:fldChar w:fldCharType="separate"/>
      </w:r>
      <w:r>
        <w:t>6</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_Toc31554 </w:instrText>
      </w:r>
      <w:r>
        <w:rPr>
          <w:rFonts w:hint="eastAsia"/>
        </w:rPr>
        <w:fldChar w:fldCharType="separate"/>
      </w:r>
      <w:r>
        <w:rPr>
          <w:rFonts w:hint="eastAsia"/>
        </w:rPr>
        <w:t>二</w:t>
      </w:r>
      <w:r>
        <w:t>、绩效自评工作开展情况</w:t>
      </w:r>
      <w:r>
        <w:tab/>
      </w:r>
      <w:r>
        <w:fldChar w:fldCharType="begin"/>
      </w:r>
      <w:r>
        <w:instrText xml:space="preserve"> PAGEREF _Toc31554 \h </w:instrText>
      </w:r>
      <w:r>
        <w:fldChar w:fldCharType="separate"/>
      </w:r>
      <w:r>
        <w:t>7</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_Toc12307 </w:instrText>
      </w:r>
      <w:r>
        <w:rPr>
          <w:rFonts w:hint="eastAsia"/>
        </w:rPr>
        <w:fldChar w:fldCharType="separate"/>
      </w:r>
      <w:r>
        <w:rPr>
          <w:rFonts w:hint="eastAsia"/>
          <w:lang w:val="en-US" w:eastAsia="zh-CN"/>
        </w:rPr>
        <w:t>（一）评价方法</w:t>
      </w:r>
      <w:r>
        <w:tab/>
      </w:r>
      <w:r>
        <w:fldChar w:fldCharType="begin"/>
      </w:r>
      <w:r>
        <w:instrText xml:space="preserve"> PAGEREF _Toc12307 \h </w:instrText>
      </w:r>
      <w:r>
        <w:fldChar w:fldCharType="separate"/>
      </w:r>
      <w:r>
        <w:t>7</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_Toc25686 </w:instrText>
      </w:r>
      <w:r>
        <w:rPr>
          <w:rFonts w:hint="eastAsia"/>
        </w:rPr>
        <w:fldChar w:fldCharType="separate"/>
      </w:r>
      <w:r>
        <w:rPr>
          <w:rFonts w:hint="eastAsia"/>
          <w:lang w:val="en-US" w:eastAsia="zh-CN"/>
        </w:rPr>
        <w:t>（二）工作程序</w:t>
      </w:r>
      <w:r>
        <w:tab/>
      </w:r>
      <w:r>
        <w:fldChar w:fldCharType="begin"/>
      </w:r>
      <w:r>
        <w:instrText xml:space="preserve"> PAGEREF _Toc25686 \h </w:instrText>
      </w:r>
      <w:r>
        <w:fldChar w:fldCharType="separate"/>
      </w:r>
      <w:r>
        <w:t>7</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_Toc3418 </w:instrText>
      </w:r>
      <w:r>
        <w:rPr>
          <w:rFonts w:hint="eastAsia"/>
        </w:rPr>
        <w:fldChar w:fldCharType="separate"/>
      </w:r>
      <w:r>
        <w:rPr>
          <w:rFonts w:hint="eastAsia"/>
        </w:rPr>
        <w:t>三</w:t>
      </w:r>
      <w:r>
        <w:t>、综合评价结论</w:t>
      </w:r>
      <w:r>
        <w:tab/>
      </w:r>
      <w:r>
        <w:fldChar w:fldCharType="begin"/>
      </w:r>
      <w:r>
        <w:instrText xml:space="preserve"> PAGEREF _Toc3418 \h </w:instrText>
      </w:r>
      <w:r>
        <w:fldChar w:fldCharType="separate"/>
      </w:r>
      <w:r>
        <w:t>8</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_Toc18202 </w:instrText>
      </w:r>
      <w:r>
        <w:rPr>
          <w:rFonts w:hint="eastAsia"/>
        </w:rPr>
        <w:fldChar w:fldCharType="separate"/>
      </w:r>
      <w:r>
        <w:rPr>
          <w:rFonts w:hint="eastAsia"/>
        </w:rPr>
        <w:t>四、</w:t>
      </w:r>
      <w:r>
        <w:t>绩效目标实现情况分析</w:t>
      </w:r>
      <w:r>
        <w:tab/>
      </w:r>
      <w:r>
        <w:fldChar w:fldCharType="begin"/>
      </w:r>
      <w:r>
        <w:instrText xml:space="preserve"> PAGEREF _Toc18202 \h </w:instrText>
      </w:r>
      <w:r>
        <w:fldChar w:fldCharType="separate"/>
      </w:r>
      <w:r>
        <w:t>11</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_Toc10468 </w:instrText>
      </w:r>
      <w:r>
        <w:rPr>
          <w:rFonts w:hint="eastAsia"/>
        </w:rPr>
        <w:fldChar w:fldCharType="separate"/>
      </w:r>
      <w:r>
        <w:rPr>
          <w:rFonts w:hint="eastAsia"/>
          <w:lang w:eastAsia="zh-CN"/>
        </w:rPr>
        <w:t>（</w:t>
      </w:r>
      <w:r>
        <w:t>一</w:t>
      </w:r>
      <w:r>
        <w:rPr>
          <w:rFonts w:hint="eastAsia"/>
          <w:lang w:eastAsia="zh-CN"/>
        </w:rPr>
        <w:t>）</w:t>
      </w:r>
      <w:r>
        <w:t>部门资金情况分析</w:t>
      </w:r>
      <w:r>
        <w:tab/>
      </w:r>
      <w:r>
        <w:fldChar w:fldCharType="begin"/>
      </w:r>
      <w:r>
        <w:instrText xml:space="preserve"> PAGEREF _Toc10468 \h </w:instrText>
      </w:r>
      <w:r>
        <w:fldChar w:fldCharType="separate"/>
      </w:r>
      <w:r>
        <w:t>11</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_Toc3607 </w:instrText>
      </w:r>
      <w:r>
        <w:rPr>
          <w:rFonts w:hint="eastAsia"/>
        </w:rPr>
        <w:fldChar w:fldCharType="separate"/>
      </w:r>
      <w:r>
        <w:rPr>
          <w:rFonts w:hint="eastAsia"/>
          <w:lang w:eastAsia="zh-CN"/>
        </w:rPr>
        <w:t>（</w:t>
      </w:r>
      <w:r>
        <w:t>二</w:t>
      </w:r>
      <w:r>
        <w:rPr>
          <w:rFonts w:hint="eastAsia"/>
          <w:lang w:eastAsia="zh-CN"/>
        </w:rPr>
        <w:t>）</w:t>
      </w:r>
      <w:r>
        <w:t>项目绩效指标完成情况分析</w:t>
      </w:r>
      <w:r>
        <w:tab/>
      </w:r>
      <w:r>
        <w:fldChar w:fldCharType="begin"/>
      </w:r>
      <w:r>
        <w:instrText xml:space="preserve"> PAGEREF _Toc3607 \h </w:instrText>
      </w:r>
      <w:r>
        <w:fldChar w:fldCharType="separate"/>
      </w:r>
      <w:r>
        <w:t>14</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_Toc22457 </w:instrText>
      </w:r>
      <w:r>
        <w:rPr>
          <w:rFonts w:hint="eastAsia"/>
        </w:rPr>
        <w:fldChar w:fldCharType="separate"/>
      </w:r>
      <w:r>
        <w:t>五、发现的主要问题和改进措施</w:t>
      </w:r>
      <w:r>
        <w:tab/>
      </w:r>
      <w:r>
        <w:fldChar w:fldCharType="begin"/>
      </w:r>
      <w:r>
        <w:instrText xml:space="preserve"> PAGEREF _Toc22457 \h </w:instrText>
      </w:r>
      <w:r>
        <w:fldChar w:fldCharType="separate"/>
      </w:r>
      <w:r>
        <w:t>19</w:t>
      </w:r>
      <w:r>
        <w:fldChar w:fldCharType="end"/>
      </w:r>
      <w:r>
        <w:rPr>
          <w:rFonts w:hint="eastAsia"/>
        </w:rPr>
        <w:fldChar w:fldCharType="end"/>
      </w:r>
    </w:p>
    <w:p>
      <w:pPr>
        <w:pStyle w:val="12"/>
        <w:tabs>
          <w:tab w:val="right" w:leader="dot" w:pos="8306"/>
        </w:tabs>
        <w:rPr>
          <w:rFonts w:hint="eastAsia" w:eastAsia="仿宋"/>
          <w:lang w:val="en-US" w:eastAsia="zh-CN"/>
        </w:rPr>
      </w:pPr>
      <w:r>
        <w:rPr>
          <w:rFonts w:hint="eastAsia"/>
        </w:rPr>
        <w:fldChar w:fldCharType="begin"/>
      </w:r>
      <w:r>
        <w:rPr>
          <w:rFonts w:hint="eastAsia"/>
        </w:rPr>
        <w:instrText xml:space="preserve"> HYPERLINK \l _Toc1104 </w:instrText>
      </w:r>
      <w:r>
        <w:rPr>
          <w:rFonts w:hint="eastAsia"/>
        </w:rPr>
        <w:fldChar w:fldCharType="separate"/>
      </w:r>
      <w:r>
        <w:rPr>
          <w:rFonts w:hint="eastAsia"/>
        </w:rPr>
        <w:t>（一）</w:t>
      </w:r>
      <w:r>
        <w:t>发现的主要问题</w:t>
      </w:r>
      <w:r>
        <w:tab/>
      </w:r>
      <w:r>
        <w:rPr>
          <w:rFonts w:hint="eastAsia"/>
          <w:lang w:val="en-US" w:eastAsia="zh-CN"/>
        </w:rPr>
        <w:t>1</w:t>
      </w:r>
      <w:r>
        <w:rPr>
          <w:rFonts w:hint="eastAsia"/>
        </w:rPr>
        <w:fldChar w:fldCharType="end"/>
      </w:r>
      <w:r>
        <w:rPr>
          <w:rFonts w:hint="eastAsia"/>
          <w:lang w:val="en-US" w:eastAsia="zh-CN"/>
        </w:rPr>
        <w:t>9</w:t>
      </w:r>
    </w:p>
    <w:p>
      <w:pPr>
        <w:pStyle w:val="12"/>
        <w:tabs>
          <w:tab w:val="right" w:leader="dot" w:pos="8306"/>
        </w:tabs>
      </w:pPr>
      <w:r>
        <w:rPr>
          <w:rFonts w:hint="eastAsia"/>
        </w:rPr>
        <w:fldChar w:fldCharType="begin"/>
      </w:r>
      <w:r>
        <w:rPr>
          <w:rFonts w:hint="eastAsia"/>
        </w:rPr>
        <w:instrText xml:space="preserve"> HYPERLINK \l _Toc17027 </w:instrText>
      </w:r>
      <w:r>
        <w:rPr>
          <w:rFonts w:hint="eastAsia"/>
        </w:rPr>
        <w:fldChar w:fldCharType="separate"/>
      </w:r>
      <w:r>
        <w:rPr>
          <w:rFonts w:hint="eastAsia"/>
        </w:rPr>
        <w:t>（二）</w:t>
      </w:r>
      <w:r>
        <w:rPr>
          <w:lang w:val="zh-CN"/>
        </w:rPr>
        <w:t>下一步改进措施</w:t>
      </w:r>
      <w:r>
        <w:tab/>
      </w:r>
      <w:r>
        <w:fldChar w:fldCharType="begin"/>
      </w:r>
      <w:r>
        <w:instrText xml:space="preserve"> PAGEREF _Toc17027 \h </w:instrText>
      </w:r>
      <w:r>
        <w:fldChar w:fldCharType="separate"/>
      </w:r>
      <w:r>
        <w:t>19</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_Toc23218 </w:instrText>
      </w:r>
      <w:r>
        <w:rPr>
          <w:rFonts w:hint="eastAsia"/>
        </w:rPr>
        <w:fldChar w:fldCharType="separate"/>
      </w:r>
      <w:r>
        <w:rPr>
          <w:rFonts w:hint="eastAsia"/>
        </w:rPr>
        <w:t>（三）绩效自评结果应用</w:t>
      </w:r>
      <w:r>
        <w:tab/>
      </w:r>
      <w:r>
        <w:fldChar w:fldCharType="begin"/>
      </w:r>
      <w:r>
        <w:instrText xml:space="preserve"> PAGEREF _Toc23218 \h </w:instrText>
      </w:r>
      <w:r>
        <w:fldChar w:fldCharType="separate"/>
      </w:r>
      <w:r>
        <w:t>19</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_Toc32190 </w:instrText>
      </w:r>
      <w:r>
        <w:rPr>
          <w:rFonts w:hint="eastAsia"/>
        </w:rPr>
        <w:fldChar w:fldCharType="separate"/>
      </w:r>
      <w:r>
        <w:rPr>
          <w:rFonts w:hint="eastAsia"/>
        </w:rPr>
        <w:t>六、有关建议</w:t>
      </w:r>
      <w:r>
        <w:tab/>
      </w:r>
      <w:r>
        <w:fldChar w:fldCharType="begin"/>
      </w:r>
      <w:r>
        <w:instrText xml:space="preserve"> PAGEREF _Toc32190 \h </w:instrText>
      </w:r>
      <w:r>
        <w:fldChar w:fldCharType="separate"/>
      </w:r>
      <w:r>
        <w:t>20</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_Toc26117 </w:instrText>
      </w:r>
      <w:r>
        <w:rPr>
          <w:rFonts w:hint="eastAsia"/>
        </w:rPr>
        <w:fldChar w:fldCharType="separate"/>
      </w:r>
      <w:r>
        <w:t>七、</w:t>
      </w:r>
      <w:r>
        <w:rPr>
          <w:rFonts w:hint="eastAsia"/>
        </w:rPr>
        <w:t>其他需要说明的问题</w:t>
      </w:r>
      <w:r>
        <w:tab/>
      </w:r>
      <w:r>
        <w:fldChar w:fldCharType="begin"/>
      </w:r>
      <w:r>
        <w:instrText xml:space="preserve"> PAGEREF _Toc26117 \h </w:instrText>
      </w:r>
      <w:r>
        <w:fldChar w:fldCharType="separate"/>
      </w:r>
      <w:r>
        <w:t>20</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_Toc15457 </w:instrText>
      </w:r>
      <w:r>
        <w:rPr>
          <w:rFonts w:hint="eastAsia"/>
        </w:rPr>
        <w:fldChar w:fldCharType="separate"/>
      </w:r>
      <w:r>
        <w:rPr>
          <w:rFonts w:hint="eastAsia"/>
        </w:rPr>
        <w:t>（一）绩效自评工作经验</w:t>
      </w:r>
      <w:r>
        <w:tab/>
      </w:r>
      <w:r>
        <w:fldChar w:fldCharType="begin"/>
      </w:r>
      <w:r>
        <w:instrText xml:space="preserve"> PAGEREF _Toc15457 \h </w:instrText>
      </w:r>
      <w:r>
        <w:fldChar w:fldCharType="separate"/>
      </w:r>
      <w:r>
        <w:t>20</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_Toc16742 </w:instrText>
      </w:r>
      <w:r>
        <w:rPr>
          <w:rFonts w:hint="eastAsia"/>
        </w:rPr>
        <w:fldChar w:fldCharType="separate"/>
      </w:r>
      <w:r>
        <w:rPr>
          <w:rFonts w:hint="eastAsia"/>
        </w:rPr>
        <w:t>（二）绩效自评工作发现的</w:t>
      </w:r>
      <w:r>
        <w:rPr>
          <w:rFonts w:hint="eastAsia"/>
          <w:lang w:val="en-US" w:eastAsia="zh-CN"/>
        </w:rPr>
        <w:t>其他</w:t>
      </w:r>
      <w:r>
        <w:rPr>
          <w:rFonts w:hint="eastAsia"/>
        </w:rPr>
        <w:t>问题</w:t>
      </w:r>
      <w:r>
        <w:tab/>
      </w:r>
      <w:r>
        <w:fldChar w:fldCharType="begin"/>
      </w:r>
      <w:r>
        <w:instrText xml:space="preserve"> PAGEREF _Toc16742 \h </w:instrText>
      </w:r>
      <w:r>
        <w:fldChar w:fldCharType="separate"/>
      </w:r>
      <w:r>
        <w:t>21</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_Toc14584 </w:instrText>
      </w:r>
      <w:r>
        <w:rPr>
          <w:rFonts w:hint="eastAsia"/>
        </w:rPr>
        <w:fldChar w:fldCharType="separate"/>
      </w:r>
      <w:r>
        <w:rPr>
          <w:rFonts w:hint="eastAsia"/>
        </w:rPr>
        <w:t>附件1：</w:t>
      </w:r>
      <w:r>
        <w:rPr>
          <w:rFonts w:hint="eastAsia"/>
          <w:lang w:eastAsia="zh-CN"/>
        </w:rPr>
        <w:t>2021</w:t>
      </w:r>
      <w:r>
        <w:rPr>
          <w:rFonts w:hint="eastAsia"/>
        </w:rPr>
        <w:t>年度部门整体绩效自评表</w:t>
      </w:r>
      <w:r>
        <w:tab/>
      </w:r>
      <w:r>
        <w:fldChar w:fldCharType="begin"/>
      </w:r>
      <w:r>
        <w:instrText xml:space="preserve"> PAGEREF _Toc14584 \h </w:instrText>
      </w:r>
      <w:r>
        <w:fldChar w:fldCharType="separate"/>
      </w:r>
      <w:r>
        <w:t>22</w:t>
      </w:r>
      <w:r>
        <w:fldChar w:fldCharType="end"/>
      </w:r>
      <w:r>
        <w:rPr>
          <w:rFonts w:hint="eastAsia"/>
        </w:rPr>
        <w:fldChar w:fldCharType="end"/>
      </w:r>
    </w:p>
    <w:p>
      <w:pPr>
        <w:pStyle w:val="24"/>
        <w:bidi w:val="0"/>
        <w:rPr>
          <w:rFonts w:hint="eastAsia"/>
        </w:rPr>
      </w:pPr>
      <w:r>
        <w:rPr>
          <w:rFonts w:hint="eastAsia"/>
        </w:rPr>
        <w:fldChar w:fldCharType="end"/>
      </w:r>
    </w:p>
    <w:p>
      <w:pPr>
        <w:pStyle w:val="24"/>
        <w:bidi w:val="0"/>
        <w:rPr>
          <w:rFonts w:hint="eastAsia"/>
        </w:rPr>
        <w:sectPr>
          <w:footerReference r:id="rId5" w:type="default"/>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bookmarkEnd w:id="1"/>
    <w:p>
      <w:pPr>
        <w:bidi w:val="0"/>
        <w:ind w:left="0" w:leftChars="0" w:right="0" w:rightChars="0" w:firstLine="0" w:firstLineChars="0"/>
        <w:jc w:val="center"/>
        <w:outlineLvl w:val="9"/>
        <w:rPr>
          <w:rFonts w:hint="eastAsia" w:ascii="黑体" w:hAnsi="黑体" w:eastAsia="黑体" w:cs="黑体"/>
          <w:b/>
          <w:bCs/>
          <w:sz w:val="44"/>
          <w:szCs w:val="36"/>
          <w:highlight w:val="none"/>
          <w:lang w:eastAsia="zh-CN"/>
        </w:rPr>
      </w:pPr>
      <w:bookmarkStart w:id="2" w:name="_Toc28057"/>
      <w:bookmarkStart w:id="3" w:name="_Toc27842"/>
      <w:bookmarkStart w:id="4" w:name="_Toc23630"/>
      <w:bookmarkStart w:id="5" w:name="_Toc6550"/>
      <w:bookmarkStart w:id="6" w:name="_Toc12961"/>
      <w:r>
        <w:rPr>
          <w:rFonts w:hint="eastAsia" w:ascii="黑体" w:hAnsi="黑体" w:eastAsia="黑体" w:cs="黑体"/>
          <w:b/>
          <w:bCs/>
          <w:sz w:val="44"/>
          <w:szCs w:val="36"/>
          <w:highlight w:val="none"/>
          <w:lang w:eastAsia="zh-CN"/>
        </w:rPr>
        <w:t>城关镇人民政府</w:t>
      </w:r>
    </w:p>
    <w:p>
      <w:pPr>
        <w:bidi w:val="0"/>
        <w:ind w:left="0" w:leftChars="0" w:right="0" w:rightChars="0" w:firstLine="0" w:firstLineChars="0"/>
        <w:jc w:val="center"/>
        <w:outlineLvl w:val="9"/>
        <w:rPr>
          <w:sz w:val="44"/>
          <w:szCs w:val="36"/>
        </w:rPr>
      </w:pPr>
      <w:r>
        <w:rPr>
          <w:rFonts w:hint="eastAsia" w:ascii="黑体" w:hAnsi="黑体" w:eastAsia="黑体" w:cs="黑体"/>
          <w:b/>
          <w:bCs/>
          <w:sz w:val="44"/>
          <w:szCs w:val="36"/>
          <w:lang w:eastAsia="zh-CN"/>
        </w:rPr>
        <w:t>2021</w:t>
      </w:r>
      <w:r>
        <w:rPr>
          <w:rFonts w:hint="eastAsia" w:ascii="黑体" w:hAnsi="黑体" w:eastAsia="黑体" w:cs="黑体"/>
          <w:b/>
          <w:bCs/>
          <w:sz w:val="44"/>
          <w:szCs w:val="36"/>
        </w:rPr>
        <w:t>年度部门整体自评报告</w:t>
      </w:r>
      <w:bookmarkEnd w:id="2"/>
      <w:bookmarkEnd w:id="3"/>
      <w:bookmarkEnd w:id="4"/>
      <w:bookmarkEnd w:id="5"/>
      <w:bookmarkEnd w:id="6"/>
    </w:p>
    <w:p>
      <w:pPr>
        <w:pStyle w:val="24"/>
        <w:bidi w:val="0"/>
      </w:pPr>
      <w:r>
        <w:rPr>
          <w:rFonts w:hint="eastAsia"/>
        </w:rPr>
        <w:t>为深入贯彻落实</w:t>
      </w:r>
      <w:r>
        <w:rPr>
          <w:rFonts w:hint="eastAsia"/>
          <w:highlight w:val="none"/>
          <w:lang w:eastAsia="zh-CN"/>
        </w:rPr>
        <w:t>《中共河南省委 河南省人民政府关于全面实施预算绩效管理的实施意见》（豫发〔2019〕10号）</w:t>
      </w:r>
      <w:r>
        <w:rPr>
          <w:rFonts w:hint="eastAsia"/>
        </w:rPr>
        <w:t>有关要求，健全绩效</w:t>
      </w:r>
      <w:r>
        <w:rPr>
          <w:rFonts w:hint="eastAsia"/>
          <w:lang w:eastAsia="zh-CN"/>
        </w:rPr>
        <w:t>管理</w:t>
      </w:r>
      <w:r>
        <w:rPr>
          <w:rFonts w:hint="eastAsia"/>
        </w:rPr>
        <w:t>常态化机制，强化部门预算绩效管理主体责任，提高财政资金使用效益。按照</w:t>
      </w:r>
      <w:r>
        <w:rPr>
          <w:rFonts w:hint="eastAsia"/>
          <w:highlight w:val="none"/>
          <w:lang w:val="en-US" w:eastAsia="zh-CN"/>
        </w:rPr>
        <w:t>《关于开展2021年度部门整体支出绩效自评工作的通知》</w:t>
      </w:r>
      <w:r>
        <w:rPr>
          <w:rFonts w:hint="eastAsia"/>
          <w:highlight w:val="none"/>
        </w:rPr>
        <w:t>文件</w:t>
      </w:r>
      <w:r>
        <w:rPr>
          <w:rFonts w:hint="eastAsia"/>
        </w:rPr>
        <w:t>的相关要求，</w:t>
      </w:r>
      <w:r>
        <w:rPr>
          <w:rFonts w:hint="eastAsia"/>
          <w:lang w:eastAsia="zh-CN"/>
        </w:rPr>
        <w:t>我</w:t>
      </w:r>
      <w:r>
        <w:rPr>
          <w:rFonts w:hint="eastAsia"/>
        </w:rPr>
        <w:t>单位高度重视，成立了绩效自评工作领导小组，通过基础资料收集、线上、线下问卷调查、数据汇总分析等工作程序，对部门整体的情况进行全面了解，根据文件要求，形成如下绩效自评报告。现将有关情况报告如下：</w:t>
      </w:r>
    </w:p>
    <w:p>
      <w:pPr>
        <w:pStyle w:val="3"/>
        <w:bidi w:val="0"/>
        <w:rPr>
          <w:color w:val="auto"/>
        </w:rPr>
      </w:pPr>
      <w:bookmarkStart w:id="7" w:name="_Toc3240"/>
      <w:r>
        <w:rPr>
          <w:rFonts w:hint="eastAsia"/>
          <w:color w:val="auto"/>
          <w:lang w:val="en-US" w:eastAsia="zh-CN"/>
        </w:rPr>
        <w:t>一、</w:t>
      </w:r>
      <w:r>
        <w:rPr>
          <w:rFonts w:hint="eastAsia"/>
          <w:color w:val="auto"/>
        </w:rPr>
        <w:t>基本情况</w:t>
      </w:r>
      <w:bookmarkEnd w:id="7"/>
    </w:p>
    <w:p>
      <w:pPr>
        <w:pStyle w:val="4"/>
        <w:bidi w:val="0"/>
        <w:rPr>
          <w:rFonts w:hint="eastAsia"/>
        </w:rPr>
      </w:pPr>
      <w:bookmarkStart w:id="8" w:name="_Toc14104"/>
      <w:r>
        <w:rPr>
          <w:rFonts w:hint="eastAsia"/>
        </w:rPr>
        <w:t>（一）单位简介</w:t>
      </w:r>
      <w:bookmarkEnd w:id="8"/>
    </w:p>
    <w:p>
      <w:pPr>
        <w:pStyle w:val="24"/>
        <w:bidi w:val="0"/>
        <w:rPr>
          <w:rFonts w:hint="eastAsia" w:ascii="仿宋" w:hAnsi="仿宋" w:eastAsia="仿宋" w:cs="仿宋_GB2312"/>
          <w:color w:val="000000" w:themeColor="text1"/>
          <w:sz w:val="32"/>
          <w:szCs w:val="32"/>
          <w:lang w:val="en-US"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太康县</w:t>
      </w:r>
      <w:r>
        <w:rPr>
          <w:rFonts w:hint="eastAsia" w:ascii="仿宋" w:hAnsi="仿宋" w:cs="仿宋_GB2312"/>
          <w:color w:val="000000" w:themeColor="text1"/>
          <w:sz w:val="32"/>
          <w:szCs w:val="32"/>
          <w:lang w:eastAsia="zh-CN"/>
          <w14:textFill>
            <w14:solidFill>
              <w14:schemeClr w14:val="tx1"/>
            </w14:solidFill>
          </w14:textFill>
        </w:rPr>
        <w:t>城关镇</w:t>
      </w:r>
      <w:r>
        <w:rPr>
          <w:rFonts w:hint="eastAsia" w:ascii="仿宋" w:hAnsi="仿宋" w:eastAsia="仿宋" w:cs="仿宋_GB2312"/>
          <w:color w:val="000000" w:themeColor="text1"/>
          <w:sz w:val="32"/>
          <w:szCs w:val="32"/>
          <w:lang w:eastAsia="zh-CN"/>
          <w14:textFill>
            <w14:solidFill>
              <w14:schemeClr w14:val="tx1"/>
            </w14:solidFill>
          </w14:textFill>
        </w:rPr>
        <w:t>人民政府</w:t>
      </w:r>
      <w:r>
        <w:rPr>
          <w:rFonts w:hint="eastAsia" w:ascii="仿宋" w:hAnsi="仿宋" w:eastAsia="仿宋" w:cs="仿宋_GB2312"/>
          <w:color w:val="000000" w:themeColor="text1"/>
          <w:sz w:val="32"/>
          <w:szCs w:val="32"/>
          <w14:textFill>
            <w14:solidFill>
              <w14:schemeClr w14:val="tx1"/>
            </w14:solidFill>
          </w14:textFill>
        </w:rPr>
        <w:t>机构规格</w:t>
      </w:r>
      <w:r>
        <w:rPr>
          <w:rFonts w:hint="eastAsia" w:ascii="仿宋" w:hAnsi="仿宋" w:eastAsia="仿宋" w:cs="仿宋_GB2312"/>
          <w:color w:val="000000" w:themeColor="text1"/>
          <w:sz w:val="32"/>
          <w:szCs w:val="32"/>
          <w:lang w:eastAsia="zh-CN"/>
          <w14:textFill>
            <w14:solidFill>
              <w14:schemeClr w14:val="tx1"/>
            </w14:solidFill>
          </w14:textFill>
        </w:rPr>
        <w:t>为</w:t>
      </w:r>
      <w:r>
        <w:rPr>
          <w:rFonts w:hint="eastAsia" w:ascii="仿宋" w:hAnsi="仿宋" w:eastAsia="仿宋" w:cs="仿宋_GB2312"/>
          <w:color w:val="000000" w:themeColor="text1"/>
          <w:sz w:val="32"/>
          <w:szCs w:val="32"/>
          <w14:textFill>
            <w14:solidFill>
              <w14:schemeClr w14:val="tx1"/>
            </w14:solidFill>
          </w14:textFill>
        </w:rPr>
        <w:t>正科级，</w:t>
      </w:r>
      <w:r>
        <w:rPr>
          <w:rFonts w:hint="eastAsia" w:ascii="仿宋" w:hAnsi="仿宋" w:eastAsia="仿宋" w:cs="仿宋_GB2312"/>
          <w:color w:val="000000" w:themeColor="text1"/>
          <w:sz w:val="32"/>
          <w:szCs w:val="32"/>
          <w:lang w:eastAsia="zh-CN"/>
          <w14:textFill>
            <w14:solidFill>
              <w14:schemeClr w14:val="tx1"/>
            </w14:solidFill>
          </w14:textFill>
        </w:rPr>
        <w:t>行政编制人员</w:t>
      </w:r>
      <w:r>
        <w:rPr>
          <w:rFonts w:hint="eastAsia" w:ascii="仿宋" w:hAnsi="仿宋" w:eastAsia="仿宋" w:cs="仿宋_GB2312"/>
          <w:color w:val="000000" w:themeColor="text1"/>
          <w:sz w:val="32"/>
          <w:szCs w:val="32"/>
          <w:lang w:val="en-US" w:eastAsia="zh-CN"/>
          <w14:textFill>
            <w14:solidFill>
              <w14:schemeClr w14:val="tx1"/>
            </w14:solidFill>
          </w14:textFill>
        </w:rPr>
        <w:t>3</w:t>
      </w:r>
      <w:r>
        <w:rPr>
          <w:rFonts w:hint="eastAsia" w:ascii="仿宋" w:hAnsi="仿宋" w:cs="仿宋_GB2312"/>
          <w:color w:val="000000" w:themeColor="text1"/>
          <w:sz w:val="32"/>
          <w:szCs w:val="32"/>
          <w:lang w:val="en-US" w:eastAsia="zh-CN"/>
          <w14:textFill>
            <w14:solidFill>
              <w14:schemeClr w14:val="tx1"/>
            </w14:solidFill>
          </w14:textFill>
        </w:rPr>
        <w:t>5</w:t>
      </w:r>
      <w:r>
        <w:rPr>
          <w:rFonts w:hint="eastAsia" w:ascii="仿宋" w:hAnsi="仿宋" w:eastAsia="仿宋" w:cs="仿宋_GB2312"/>
          <w:color w:val="000000" w:themeColor="text1"/>
          <w:sz w:val="32"/>
          <w:szCs w:val="32"/>
          <w:lang w:val="en-US" w:eastAsia="zh-CN"/>
          <w14:textFill>
            <w14:solidFill>
              <w14:schemeClr w14:val="tx1"/>
            </w14:solidFill>
          </w14:textFill>
        </w:rPr>
        <w:t>人，事业编制人员</w:t>
      </w:r>
      <w:r>
        <w:rPr>
          <w:rFonts w:hint="eastAsia" w:ascii="仿宋" w:hAnsi="仿宋" w:cs="仿宋_GB2312"/>
          <w:color w:val="000000" w:themeColor="text1"/>
          <w:sz w:val="32"/>
          <w:szCs w:val="32"/>
          <w:lang w:val="en-US" w:eastAsia="zh-CN"/>
          <w14:textFill>
            <w14:solidFill>
              <w14:schemeClr w14:val="tx1"/>
            </w14:solidFill>
          </w14:textFill>
        </w:rPr>
        <w:t>38</w:t>
      </w:r>
      <w:r>
        <w:rPr>
          <w:rFonts w:hint="eastAsia" w:ascii="仿宋" w:hAnsi="仿宋" w:eastAsia="仿宋" w:cs="仿宋_GB2312"/>
          <w:color w:val="000000" w:themeColor="text1"/>
          <w:sz w:val="32"/>
          <w:szCs w:val="32"/>
          <w14:textFill>
            <w14:solidFill>
              <w14:schemeClr w14:val="tx1"/>
            </w14:solidFill>
          </w14:textFill>
        </w:rPr>
        <w:t>，经费实行财政全额拨款；单位类别为</w:t>
      </w:r>
      <w:r>
        <w:rPr>
          <w:rFonts w:hint="eastAsia" w:ascii="仿宋" w:hAnsi="仿宋" w:eastAsia="仿宋" w:cs="仿宋_GB2312"/>
          <w:color w:val="000000" w:themeColor="text1"/>
          <w:sz w:val="32"/>
          <w:szCs w:val="32"/>
          <w:lang w:eastAsia="zh-CN"/>
          <w14:textFill>
            <w14:solidFill>
              <w14:schemeClr w14:val="tx1"/>
            </w14:solidFill>
          </w14:textFill>
        </w:rPr>
        <w:t>行政</w:t>
      </w:r>
      <w:r>
        <w:rPr>
          <w:rFonts w:hint="eastAsia" w:ascii="仿宋" w:hAnsi="仿宋" w:eastAsia="仿宋" w:cs="仿宋_GB2312"/>
          <w:color w:val="000000" w:themeColor="text1"/>
          <w:sz w:val="32"/>
          <w:szCs w:val="32"/>
          <w14:textFill>
            <w14:solidFill>
              <w14:schemeClr w14:val="tx1"/>
            </w14:solidFill>
          </w14:textFill>
        </w:rPr>
        <w:t>。太康县</w:t>
      </w:r>
      <w:r>
        <w:rPr>
          <w:rFonts w:hint="eastAsia" w:ascii="仿宋" w:hAnsi="仿宋" w:cs="仿宋_GB2312"/>
          <w:color w:val="000000" w:themeColor="text1"/>
          <w:sz w:val="32"/>
          <w:szCs w:val="32"/>
          <w:lang w:eastAsia="zh-CN"/>
          <w14:textFill>
            <w14:solidFill>
              <w14:schemeClr w14:val="tx1"/>
            </w14:solidFill>
          </w14:textFill>
        </w:rPr>
        <w:t>城关镇</w:t>
      </w:r>
      <w:r>
        <w:rPr>
          <w:rFonts w:hint="eastAsia" w:ascii="仿宋" w:hAnsi="仿宋" w:eastAsia="仿宋" w:cs="仿宋_GB2312"/>
          <w:color w:val="000000" w:themeColor="text1"/>
          <w:sz w:val="32"/>
          <w:szCs w:val="32"/>
          <w:lang w:eastAsia="zh-CN"/>
          <w14:textFill>
            <w14:solidFill>
              <w14:schemeClr w14:val="tx1"/>
            </w14:solidFill>
          </w14:textFill>
        </w:rPr>
        <w:t>人民政府</w:t>
      </w:r>
      <w:r>
        <w:rPr>
          <w:rFonts w:hint="eastAsia" w:ascii="仿宋" w:hAnsi="仿宋" w:eastAsia="仿宋" w:cs="仿宋_GB2312"/>
          <w:color w:val="000000" w:themeColor="text1"/>
          <w:sz w:val="32"/>
          <w:szCs w:val="32"/>
          <w14:textFill>
            <w14:solidFill>
              <w14:schemeClr w14:val="tx1"/>
            </w14:solidFill>
          </w14:textFill>
        </w:rPr>
        <w:t>内设</w:t>
      </w:r>
      <w:r>
        <w:rPr>
          <w:rFonts w:hint="eastAsia" w:ascii="仿宋" w:hAnsi="仿宋" w:eastAsia="仿宋" w:cs="仿宋_GB2312"/>
          <w:color w:val="000000" w:themeColor="text1"/>
          <w:sz w:val="32"/>
          <w:szCs w:val="32"/>
          <w:lang w:eastAsia="zh-CN"/>
          <w14:textFill>
            <w14:solidFill>
              <w14:schemeClr w14:val="tx1"/>
            </w14:solidFill>
          </w14:textFill>
        </w:rPr>
        <w:t>乡镇党政办公室、党建工作办公室、社会治安综合治理办公室、社会事务办公室、经济发展办公室、乡村振兴办公室、应急管理办公室、党政综合便民服务中心、农业服务中心、退役军人服务站、综合行政执法队、文化服务中心等</w:t>
      </w:r>
      <w:r>
        <w:rPr>
          <w:rFonts w:hint="eastAsia" w:ascii="仿宋" w:hAnsi="仿宋" w:eastAsia="仿宋" w:cs="仿宋_GB2312"/>
          <w:color w:val="000000" w:themeColor="text1"/>
          <w:sz w:val="32"/>
          <w:szCs w:val="32"/>
          <w:lang w:val="en-US" w:eastAsia="zh-CN"/>
          <w14:textFill>
            <w14:solidFill>
              <w14:schemeClr w14:val="tx1"/>
            </w14:solidFill>
          </w14:textFill>
        </w:rPr>
        <w:t>12</w:t>
      </w:r>
      <w:r>
        <w:rPr>
          <w:rFonts w:hint="eastAsia" w:ascii="仿宋" w:hAnsi="仿宋" w:eastAsia="仿宋" w:cs="仿宋_GB2312"/>
          <w:color w:val="000000" w:themeColor="text1"/>
          <w:sz w:val="32"/>
          <w:szCs w:val="32"/>
          <w:lang w:eastAsia="zh-CN"/>
          <w14:textFill>
            <w14:solidFill>
              <w14:schemeClr w14:val="tx1"/>
            </w14:solidFill>
          </w14:textFill>
        </w:rPr>
        <w:t>个股室，其中行政内设机构</w:t>
      </w:r>
      <w:r>
        <w:rPr>
          <w:rFonts w:hint="eastAsia" w:ascii="仿宋" w:hAnsi="仿宋" w:eastAsia="仿宋" w:cs="仿宋_GB2312"/>
          <w:color w:val="000000" w:themeColor="text1"/>
          <w:sz w:val="32"/>
          <w:szCs w:val="32"/>
          <w:lang w:val="en-US" w:eastAsia="zh-CN"/>
          <w14:textFill>
            <w14:solidFill>
              <w14:schemeClr w14:val="tx1"/>
            </w14:solidFill>
          </w14:textFill>
        </w:rPr>
        <w:t>7个、核定内设机构职数16名。事业单位5个，核定事业编制职数</w:t>
      </w:r>
      <w:r>
        <w:rPr>
          <w:rFonts w:hint="eastAsia" w:ascii="仿宋" w:hAnsi="仿宋" w:cs="仿宋_GB2312"/>
          <w:color w:val="000000" w:themeColor="text1"/>
          <w:sz w:val="32"/>
          <w:szCs w:val="32"/>
          <w:lang w:val="en-US" w:eastAsia="zh-CN"/>
          <w14:textFill>
            <w14:solidFill>
              <w14:schemeClr w14:val="tx1"/>
            </w14:solidFill>
          </w14:textFill>
        </w:rPr>
        <w:t>38</w:t>
      </w:r>
      <w:r>
        <w:rPr>
          <w:rFonts w:hint="eastAsia" w:ascii="仿宋" w:hAnsi="仿宋" w:eastAsia="仿宋" w:cs="仿宋_GB2312"/>
          <w:color w:val="000000" w:themeColor="text1"/>
          <w:sz w:val="32"/>
          <w:szCs w:val="32"/>
          <w:lang w:val="en-US" w:eastAsia="zh-CN"/>
          <w14:textFill>
            <w14:solidFill>
              <w14:schemeClr w14:val="tx1"/>
            </w14:solidFill>
          </w14:textFill>
        </w:rPr>
        <w:t>名，</w:t>
      </w:r>
      <w:r>
        <w:rPr>
          <w:rFonts w:hint="eastAsia" w:ascii="仿宋" w:hAnsi="仿宋" w:eastAsia="仿宋" w:cs="仿宋_GB2312"/>
          <w:color w:val="000000" w:themeColor="text1"/>
          <w:sz w:val="32"/>
          <w:szCs w:val="32"/>
          <w:lang w:eastAsia="zh-CN"/>
          <w14:textFill>
            <w14:solidFill>
              <w14:schemeClr w14:val="tx1"/>
            </w14:solidFill>
          </w14:textFill>
        </w:rPr>
        <w:t>机构规格为正股级</w:t>
      </w:r>
      <w:r>
        <w:rPr>
          <w:rFonts w:hint="eastAsia" w:ascii="仿宋" w:hAnsi="仿宋" w:eastAsia="仿宋" w:cs="仿宋_GB2312"/>
          <w:color w:val="000000" w:themeColor="text1"/>
          <w:sz w:val="32"/>
          <w:szCs w:val="32"/>
          <w:lang w:val="en-US" w:eastAsia="zh-CN"/>
          <w14:textFill>
            <w14:solidFill>
              <w14:schemeClr w14:val="tx1"/>
            </w14:solidFill>
          </w14:textFill>
        </w:rPr>
        <w:t>。</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（一）行政内设机</w:t>
      </w:r>
    </w:p>
    <w:p>
      <w:pPr>
        <w:pStyle w:val="14"/>
        <w:spacing w:before="0" w:beforeAutospacing="0" w:after="0" w:afterAutospacing="0" w:line="360" w:lineRule="auto"/>
        <w:ind w:firstLine="643"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b/>
          <w:bCs/>
          <w:color w:val="000000" w:themeColor="text1"/>
          <w:sz w:val="32"/>
          <w:szCs w:val="32"/>
          <w14:textFill>
            <w14:solidFill>
              <w14:schemeClr w14:val="tx1"/>
            </w14:solidFill>
          </w14:textFill>
        </w:rPr>
        <w:t>1</w:t>
      </w:r>
      <w:r>
        <w:rPr>
          <w:rFonts w:ascii="仿宋" w:hAnsi="仿宋" w:eastAsia="仿宋" w:cs="仿宋_GB2312"/>
          <w:b/>
          <w:bCs/>
          <w:color w:val="000000" w:themeColor="text1"/>
          <w:sz w:val="32"/>
          <w:szCs w:val="32"/>
          <w14:textFill>
            <w14:solidFill>
              <w14:schemeClr w14:val="tx1"/>
            </w14:solidFill>
          </w14:textFill>
        </w:rPr>
        <w:t>.</w:t>
      </w:r>
      <w:r>
        <w:rPr>
          <w:rFonts w:hint="eastAsia" w:ascii="仿宋" w:hAnsi="仿宋" w:eastAsia="仿宋" w:cs="仿宋_GB2312"/>
          <w:b/>
          <w:bCs/>
          <w:color w:val="000000" w:themeColor="text1"/>
          <w:sz w:val="32"/>
          <w:szCs w:val="32"/>
          <w:lang w:eastAsia="zh-CN"/>
          <w14:textFill>
            <w14:solidFill>
              <w14:schemeClr w14:val="tx1"/>
            </w14:solidFill>
          </w14:textFill>
        </w:rPr>
        <w:t>党政办公室：</w:t>
      </w:r>
      <w:r>
        <w:rPr>
          <w:rFonts w:hint="eastAsia" w:ascii="仿宋" w:hAnsi="仿宋" w:eastAsia="仿宋" w:cs="仿宋_GB2312"/>
          <w:color w:val="000000" w:themeColor="text1"/>
          <w:sz w:val="32"/>
          <w:szCs w:val="32"/>
          <w:lang w:eastAsia="zh-CN"/>
          <w14:textFill>
            <w14:solidFill>
              <w14:schemeClr w14:val="tx1"/>
            </w14:solidFill>
          </w14:textFill>
        </w:rPr>
        <w:t>贯彻落实党的路线方针政策，负责纪检监察巡察、统一战线、人民武装、信访、宣传、目标任务落实、综合协调、政务监督、行政后勤、文电等工作</w:t>
      </w:r>
      <w:r>
        <w:rPr>
          <w:rFonts w:hint="eastAsia" w:ascii="仿宋" w:hAnsi="仿宋" w:eastAsia="仿宋" w:cs="仿宋_GB2312"/>
          <w:color w:val="000000" w:themeColor="text1"/>
          <w:sz w:val="32"/>
          <w:szCs w:val="32"/>
          <w14:textFill>
            <w14:solidFill>
              <w14:schemeClr w14:val="tx1"/>
            </w14:solidFill>
          </w14:textFill>
        </w:rPr>
        <w:t>。</w:t>
      </w:r>
      <w:r>
        <w:rPr>
          <w:rFonts w:hint="eastAsia" w:ascii="仿宋" w:hAnsi="仿宋" w:eastAsia="仿宋" w:cs="仿宋_GB2312"/>
          <w:color w:val="000000" w:themeColor="text1"/>
          <w:sz w:val="32"/>
          <w:szCs w:val="32"/>
          <w:lang w:eastAsia="zh-CN"/>
          <w14:textFill>
            <w14:solidFill>
              <w14:schemeClr w14:val="tx1"/>
            </w14:solidFill>
          </w14:textFill>
        </w:rPr>
        <w:t>承担乡人大闭会期间的日常工作，负责政协的联络召集工作，指导群团开展工作。</w:t>
      </w:r>
    </w:p>
    <w:p>
      <w:pPr>
        <w:pStyle w:val="14"/>
        <w:spacing w:before="0" w:beforeAutospacing="0" w:after="0" w:afterAutospacing="0" w:line="360" w:lineRule="auto"/>
        <w:ind w:firstLine="643" w:firstLineChars="200"/>
        <w:jc w:val="both"/>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b/>
          <w:bCs/>
          <w:color w:val="000000" w:themeColor="text1"/>
          <w:sz w:val="32"/>
          <w:szCs w:val="32"/>
          <w14:textFill>
            <w14:solidFill>
              <w14:schemeClr w14:val="tx1"/>
            </w14:solidFill>
          </w14:textFill>
        </w:rPr>
        <w:t>2</w:t>
      </w:r>
      <w:r>
        <w:rPr>
          <w:rFonts w:ascii="仿宋" w:hAnsi="仿宋" w:eastAsia="仿宋" w:cs="仿宋_GB2312"/>
          <w:b/>
          <w:bCs/>
          <w:color w:val="000000" w:themeColor="text1"/>
          <w:sz w:val="32"/>
          <w:szCs w:val="32"/>
          <w14:textFill>
            <w14:solidFill>
              <w14:schemeClr w14:val="tx1"/>
            </w14:solidFill>
          </w14:textFill>
        </w:rPr>
        <w:t>.</w:t>
      </w:r>
      <w:r>
        <w:rPr>
          <w:rFonts w:hint="eastAsia" w:ascii="仿宋" w:hAnsi="仿宋" w:eastAsia="仿宋" w:cs="仿宋_GB2312"/>
          <w:b/>
          <w:bCs/>
          <w:color w:val="000000" w:themeColor="text1"/>
          <w:sz w:val="32"/>
          <w:szCs w:val="32"/>
          <w:lang w:eastAsia="zh-CN"/>
          <w14:textFill>
            <w14:solidFill>
              <w14:schemeClr w14:val="tx1"/>
            </w14:solidFill>
          </w14:textFill>
        </w:rPr>
        <w:t>党建工作办公室：</w:t>
      </w:r>
      <w:r>
        <w:rPr>
          <w:rFonts w:hint="eastAsia" w:ascii="仿宋" w:hAnsi="仿宋" w:eastAsia="仿宋" w:cs="仿宋_GB2312"/>
          <w:color w:val="000000" w:themeColor="text1"/>
          <w:sz w:val="32"/>
          <w:szCs w:val="32"/>
          <w:lang w:eastAsia="zh-CN"/>
          <w14:textFill>
            <w14:solidFill>
              <w14:schemeClr w14:val="tx1"/>
            </w14:solidFill>
          </w14:textFill>
        </w:rPr>
        <w:t>负责党的组织建设、思想建设、精神文明建设和党员教育管理等基层党建工作，负责组织人事编制工作。</w:t>
      </w:r>
    </w:p>
    <w:p>
      <w:pPr>
        <w:pStyle w:val="14"/>
        <w:spacing w:before="0" w:beforeAutospacing="0" w:after="0" w:afterAutospacing="0" w:line="360" w:lineRule="auto"/>
        <w:ind w:firstLine="643"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b/>
          <w:bCs/>
          <w:color w:val="000000" w:themeColor="text1"/>
          <w:sz w:val="32"/>
          <w:szCs w:val="32"/>
          <w:lang w:val="en-US" w:eastAsia="zh-CN"/>
          <w14:textFill>
            <w14:solidFill>
              <w14:schemeClr w14:val="tx1"/>
            </w14:solidFill>
          </w14:textFill>
        </w:rPr>
        <w:t>3</w:t>
      </w:r>
      <w:r>
        <w:rPr>
          <w:rFonts w:ascii="仿宋" w:hAnsi="仿宋" w:eastAsia="仿宋" w:cs="仿宋_GB2312"/>
          <w:b/>
          <w:bCs/>
          <w:color w:val="000000" w:themeColor="text1"/>
          <w:sz w:val="32"/>
          <w:szCs w:val="32"/>
          <w14:textFill>
            <w14:solidFill>
              <w14:schemeClr w14:val="tx1"/>
            </w14:solidFill>
          </w14:textFill>
        </w:rPr>
        <w:t>.</w:t>
      </w:r>
      <w:r>
        <w:rPr>
          <w:rFonts w:hint="eastAsia" w:ascii="仿宋" w:hAnsi="仿宋" w:eastAsia="仿宋" w:cs="仿宋_GB2312"/>
          <w:b/>
          <w:bCs/>
          <w:color w:val="000000" w:themeColor="text1"/>
          <w:sz w:val="32"/>
          <w:szCs w:val="32"/>
          <w:lang w:eastAsia="zh-CN"/>
          <w14:textFill>
            <w14:solidFill>
              <w14:schemeClr w14:val="tx1"/>
            </w14:solidFill>
          </w14:textFill>
        </w:rPr>
        <w:t>社会治安综合治理办公室：</w:t>
      </w:r>
      <w:r>
        <w:rPr>
          <w:rFonts w:hint="eastAsia" w:ascii="仿宋" w:hAnsi="仿宋" w:eastAsia="仿宋" w:cs="仿宋_GB2312"/>
          <w:color w:val="000000" w:themeColor="text1"/>
          <w:sz w:val="32"/>
          <w:szCs w:val="32"/>
          <w:lang w:eastAsia="zh-CN"/>
          <w14:textFill>
            <w14:solidFill>
              <w14:schemeClr w14:val="tx1"/>
            </w14:solidFill>
          </w14:textFill>
        </w:rPr>
        <w:t>负责普法教育、预防犯罪，排查社会安全隐患，联系政法系统，加强基层治理工作，完善社会治理体系，增强社会治理能力，保障基层政治稳定和社会安定。</w:t>
      </w:r>
    </w:p>
    <w:p>
      <w:pPr>
        <w:pStyle w:val="14"/>
        <w:spacing w:before="0" w:beforeAutospacing="0" w:after="0" w:afterAutospacing="0" w:line="360" w:lineRule="auto"/>
        <w:ind w:firstLine="643"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b/>
          <w:bCs/>
          <w:color w:val="000000" w:themeColor="text1"/>
          <w:sz w:val="32"/>
          <w:szCs w:val="32"/>
          <w:lang w:val="en-US" w:eastAsia="zh-CN"/>
          <w14:textFill>
            <w14:solidFill>
              <w14:schemeClr w14:val="tx1"/>
            </w14:solidFill>
          </w14:textFill>
        </w:rPr>
        <w:t>4</w:t>
      </w:r>
      <w:r>
        <w:rPr>
          <w:rFonts w:ascii="仿宋" w:hAnsi="仿宋" w:eastAsia="仿宋" w:cs="仿宋_GB2312"/>
          <w:b/>
          <w:bCs/>
          <w:color w:val="000000" w:themeColor="text1"/>
          <w:sz w:val="32"/>
          <w:szCs w:val="32"/>
          <w14:textFill>
            <w14:solidFill>
              <w14:schemeClr w14:val="tx1"/>
            </w14:solidFill>
          </w14:textFill>
        </w:rPr>
        <w:t>.</w:t>
      </w:r>
      <w:r>
        <w:rPr>
          <w:rFonts w:hint="eastAsia" w:ascii="仿宋" w:hAnsi="仿宋" w:eastAsia="仿宋" w:cs="仿宋_GB2312"/>
          <w:b/>
          <w:bCs/>
          <w:color w:val="000000" w:themeColor="text1"/>
          <w:sz w:val="32"/>
          <w:szCs w:val="32"/>
          <w:lang w:eastAsia="zh-CN"/>
          <w14:textFill>
            <w14:solidFill>
              <w14:schemeClr w14:val="tx1"/>
            </w14:solidFill>
          </w14:textFill>
        </w:rPr>
        <w:t>社会事务办公室：</w:t>
      </w:r>
      <w:r>
        <w:rPr>
          <w:rFonts w:hint="eastAsia" w:ascii="仿宋" w:hAnsi="仿宋" w:eastAsia="仿宋" w:cs="仿宋_GB2312"/>
          <w:color w:val="000000" w:themeColor="text1"/>
          <w:sz w:val="32"/>
          <w:szCs w:val="32"/>
          <w:lang w:eastAsia="zh-CN"/>
          <w14:textFill>
            <w14:solidFill>
              <w14:schemeClr w14:val="tx1"/>
            </w14:solidFill>
          </w14:textFill>
        </w:rPr>
        <w:t>负责人力资源和社会保障、民政、科技、教育、文化旅游、卫生健康、市场监管、医疗保障等方面的行政管理工作，承担与社会事务相关的其他工作。</w:t>
      </w:r>
    </w:p>
    <w:p>
      <w:pPr>
        <w:pStyle w:val="14"/>
        <w:spacing w:before="0" w:beforeAutospacing="0" w:after="0" w:afterAutospacing="0" w:line="360" w:lineRule="auto"/>
        <w:ind w:firstLine="643"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b/>
          <w:bCs/>
          <w:color w:val="000000" w:themeColor="text1"/>
          <w:sz w:val="32"/>
          <w:szCs w:val="32"/>
          <w:lang w:val="en-US" w:eastAsia="zh-CN"/>
          <w14:textFill>
            <w14:solidFill>
              <w14:schemeClr w14:val="tx1"/>
            </w14:solidFill>
          </w14:textFill>
        </w:rPr>
        <w:t>5</w:t>
      </w:r>
      <w:r>
        <w:rPr>
          <w:rFonts w:ascii="仿宋" w:hAnsi="仿宋" w:eastAsia="仿宋" w:cs="仿宋_GB2312"/>
          <w:b/>
          <w:bCs/>
          <w:color w:val="000000" w:themeColor="text1"/>
          <w:sz w:val="32"/>
          <w:szCs w:val="32"/>
          <w14:textFill>
            <w14:solidFill>
              <w14:schemeClr w14:val="tx1"/>
            </w14:solidFill>
          </w14:textFill>
        </w:rPr>
        <w:t>.</w:t>
      </w:r>
      <w:r>
        <w:rPr>
          <w:rFonts w:hint="eastAsia" w:ascii="仿宋" w:hAnsi="仿宋" w:eastAsia="仿宋" w:cs="仿宋_GB2312"/>
          <w:b/>
          <w:bCs/>
          <w:color w:val="000000" w:themeColor="text1"/>
          <w:sz w:val="32"/>
          <w:szCs w:val="32"/>
          <w:lang w:eastAsia="zh-CN"/>
          <w14:textFill>
            <w14:solidFill>
              <w14:schemeClr w14:val="tx1"/>
            </w14:solidFill>
          </w14:textFill>
        </w:rPr>
        <w:t>经济发展办公室：</w:t>
      </w:r>
      <w:r>
        <w:rPr>
          <w:rFonts w:hint="eastAsia" w:ascii="仿宋" w:hAnsi="仿宋" w:eastAsia="仿宋" w:cs="仿宋_GB2312"/>
          <w:color w:val="000000" w:themeColor="text1"/>
          <w:sz w:val="32"/>
          <w:szCs w:val="32"/>
          <w:lang w:eastAsia="zh-CN"/>
          <w14:textFill>
            <w14:solidFill>
              <w14:schemeClr w14:val="tx1"/>
            </w14:solidFill>
          </w14:textFill>
        </w:rPr>
        <w:t>负责农林水牧机生产经营管理、乡镇企业管理服务、经济环境优化、招商引资等工作。指导监督集体经济的财务管理、统计、审计等工作，承担与经济发展相关的其他工作。</w:t>
      </w:r>
    </w:p>
    <w:p>
      <w:pPr>
        <w:pStyle w:val="14"/>
        <w:spacing w:before="0" w:beforeAutospacing="0" w:after="0" w:afterAutospacing="0" w:line="360" w:lineRule="auto"/>
        <w:ind w:firstLine="643" w:firstLineChars="200"/>
        <w:jc w:val="both"/>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b/>
          <w:bCs/>
          <w:color w:val="000000" w:themeColor="text1"/>
          <w:sz w:val="32"/>
          <w:szCs w:val="32"/>
          <w:lang w:val="en-US" w:eastAsia="zh-CN"/>
          <w14:textFill>
            <w14:solidFill>
              <w14:schemeClr w14:val="tx1"/>
            </w14:solidFill>
          </w14:textFill>
        </w:rPr>
        <w:t>6</w:t>
      </w:r>
      <w:r>
        <w:rPr>
          <w:rFonts w:ascii="仿宋" w:hAnsi="仿宋" w:eastAsia="仿宋" w:cs="仿宋_GB2312"/>
          <w:b/>
          <w:bCs/>
          <w:color w:val="000000" w:themeColor="text1"/>
          <w:sz w:val="32"/>
          <w:szCs w:val="32"/>
          <w14:textFill>
            <w14:solidFill>
              <w14:schemeClr w14:val="tx1"/>
            </w14:solidFill>
          </w14:textFill>
        </w:rPr>
        <w:t>.</w:t>
      </w:r>
      <w:r>
        <w:rPr>
          <w:rFonts w:hint="eastAsia" w:ascii="仿宋" w:hAnsi="仿宋" w:eastAsia="仿宋" w:cs="仿宋_GB2312"/>
          <w:b/>
          <w:bCs/>
          <w:color w:val="000000" w:themeColor="text1"/>
          <w:sz w:val="32"/>
          <w:szCs w:val="32"/>
          <w:lang w:eastAsia="zh-CN"/>
          <w14:textFill>
            <w14:solidFill>
              <w14:schemeClr w14:val="tx1"/>
            </w14:solidFill>
          </w14:textFill>
        </w:rPr>
        <w:t>乡村振兴办公室：</w:t>
      </w:r>
      <w:r>
        <w:rPr>
          <w:rFonts w:hint="eastAsia" w:ascii="仿宋" w:hAnsi="仿宋" w:eastAsia="仿宋" w:cs="仿宋_GB2312"/>
          <w:color w:val="000000" w:themeColor="text1"/>
          <w:sz w:val="32"/>
          <w:szCs w:val="32"/>
          <w:lang w:eastAsia="zh-CN"/>
          <w14:textFill>
            <w14:solidFill>
              <w14:schemeClr w14:val="tx1"/>
            </w14:solidFill>
          </w14:textFill>
        </w:rPr>
        <w:t>负责乡村产业发展规划、村镇建设规划、负责住房改造、道路建设、公共设施建设、自然资源的管理和使用，负责生态环境保护；负责乡村产业发展升级、人居环境改善。</w:t>
      </w:r>
    </w:p>
    <w:p>
      <w:pPr>
        <w:pStyle w:val="14"/>
        <w:spacing w:before="0" w:beforeAutospacing="0" w:after="0" w:afterAutospacing="0" w:line="360" w:lineRule="auto"/>
        <w:ind w:firstLine="643" w:firstLineChars="200"/>
        <w:jc w:val="both"/>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b/>
          <w:bCs/>
          <w:color w:val="000000" w:themeColor="text1"/>
          <w:sz w:val="32"/>
          <w:szCs w:val="32"/>
          <w:lang w:val="en-US" w:eastAsia="zh-CN"/>
          <w14:textFill>
            <w14:solidFill>
              <w14:schemeClr w14:val="tx1"/>
            </w14:solidFill>
          </w14:textFill>
        </w:rPr>
        <w:t>7</w:t>
      </w:r>
      <w:r>
        <w:rPr>
          <w:rFonts w:ascii="仿宋" w:hAnsi="仿宋" w:eastAsia="仿宋" w:cs="仿宋_GB2312"/>
          <w:b/>
          <w:bCs/>
          <w:color w:val="000000" w:themeColor="text1"/>
          <w:sz w:val="32"/>
          <w:szCs w:val="32"/>
          <w14:textFill>
            <w14:solidFill>
              <w14:schemeClr w14:val="tx1"/>
            </w14:solidFill>
          </w14:textFill>
        </w:rPr>
        <w:t>.</w:t>
      </w:r>
      <w:r>
        <w:rPr>
          <w:rFonts w:hint="eastAsia" w:ascii="仿宋" w:hAnsi="仿宋" w:eastAsia="仿宋" w:cs="仿宋_GB2312"/>
          <w:b/>
          <w:bCs/>
          <w:color w:val="000000" w:themeColor="text1"/>
          <w:sz w:val="32"/>
          <w:szCs w:val="32"/>
          <w:lang w:eastAsia="zh-CN"/>
          <w14:textFill>
            <w14:solidFill>
              <w14:schemeClr w14:val="tx1"/>
            </w14:solidFill>
          </w14:textFill>
        </w:rPr>
        <w:t>应急管理办公室：</w:t>
      </w:r>
      <w:r>
        <w:rPr>
          <w:rFonts w:hint="eastAsia" w:ascii="仿宋" w:hAnsi="仿宋" w:eastAsia="仿宋" w:cs="仿宋_GB2312"/>
          <w:color w:val="000000" w:themeColor="text1"/>
          <w:sz w:val="32"/>
          <w:szCs w:val="32"/>
          <w:lang w:eastAsia="zh-CN"/>
          <w14:textFill>
            <w14:solidFill>
              <w14:schemeClr w14:val="tx1"/>
            </w14:solidFill>
          </w14:textFill>
        </w:rPr>
        <w:t>负责安全生产隐患排查、灾难事故后恢复、应急管理宣传培训，协调开展应急管理和突发公共事件应急处置工作。</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p>
    <w:p>
      <w:pPr>
        <w:pStyle w:val="14"/>
        <w:numPr>
          <w:ilvl w:val="0"/>
          <w:numId w:val="1"/>
        </w:numPr>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所属事业单位</w:t>
      </w:r>
    </w:p>
    <w:p>
      <w:pPr>
        <w:pStyle w:val="14"/>
        <w:numPr>
          <w:ilvl w:val="0"/>
          <w:numId w:val="2"/>
        </w:numPr>
        <w:spacing w:before="0" w:beforeAutospacing="0" w:after="0" w:afterAutospacing="0" w:line="360" w:lineRule="auto"/>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b/>
          <w:bCs/>
          <w:color w:val="000000" w:themeColor="text1"/>
          <w:sz w:val="32"/>
          <w:szCs w:val="32"/>
          <w:lang w:eastAsia="zh-CN"/>
          <w14:textFill>
            <w14:solidFill>
              <w14:schemeClr w14:val="tx1"/>
            </w14:solidFill>
          </w14:textFill>
        </w:rPr>
        <w:t>党群综合服务中心：</w:t>
      </w:r>
      <w:r>
        <w:rPr>
          <w:rFonts w:hint="eastAsia" w:ascii="仿宋" w:hAnsi="仿宋" w:eastAsia="仿宋" w:cs="仿宋_GB2312"/>
          <w:color w:val="000000" w:themeColor="text1"/>
          <w:sz w:val="32"/>
          <w:szCs w:val="32"/>
          <w:lang w:eastAsia="zh-CN"/>
          <w14:textFill>
            <w14:solidFill>
              <w14:schemeClr w14:val="tx1"/>
            </w14:solidFill>
          </w14:textFill>
        </w:rPr>
        <w:t>负责便民服务，落实各项便民服务措施，对接县行政服务中心，设便民服务窗口，协调各部门和窗口审批或行政公共服务工作；负责受理有关政策咨询；负责受理有关政策咨询；负责对有服务项目的确定、调整；负责窗口人员、来访办事人员的管理服务，负责村综合服务点建设，推动基本公共服务事项进驻村，负责村级便民服务点和网上服务站点全覆盖，开展代缴代办代理等便民服务，负责各村便民服务点的管理指导，实行“马上办、网上办、就近办、一次办”，党群综合服务中心核定事业编制</w:t>
      </w:r>
      <w:r>
        <w:rPr>
          <w:rFonts w:hint="eastAsia" w:ascii="仿宋" w:hAnsi="仿宋" w:eastAsia="仿宋" w:cs="仿宋_GB2312"/>
          <w:color w:val="FF0000"/>
          <w:sz w:val="32"/>
          <w:szCs w:val="32"/>
          <w:lang w:val="en-US" w:eastAsia="zh-CN"/>
        </w:rPr>
        <w:t>9</w:t>
      </w:r>
      <w:r>
        <w:rPr>
          <w:rFonts w:hint="eastAsia" w:ascii="仿宋" w:hAnsi="仿宋" w:eastAsia="仿宋" w:cs="仿宋_GB2312"/>
          <w:color w:val="000000" w:themeColor="text1"/>
          <w:sz w:val="32"/>
          <w:szCs w:val="32"/>
          <w:lang w:val="en-US" w:eastAsia="zh-CN"/>
          <w14:textFill>
            <w14:solidFill>
              <w14:schemeClr w14:val="tx1"/>
            </w14:solidFill>
          </w14:textFill>
        </w:rPr>
        <w:t>名；</w:t>
      </w:r>
      <w:r>
        <w:rPr>
          <w:rFonts w:hint="eastAsia" w:ascii="仿宋" w:hAnsi="仿宋" w:eastAsia="仿宋" w:cs="仿宋_GB2312"/>
          <w:color w:val="FF0000"/>
          <w:sz w:val="32"/>
          <w:szCs w:val="32"/>
          <w:lang w:val="en-US" w:eastAsia="zh-CN"/>
        </w:rPr>
        <w:t>设主任1名、副主任1名</w:t>
      </w:r>
      <w:r>
        <w:rPr>
          <w:rFonts w:hint="eastAsia" w:ascii="仿宋" w:hAnsi="仿宋" w:eastAsia="仿宋" w:cs="仿宋_GB2312"/>
          <w:color w:val="000000" w:themeColor="text1"/>
          <w:sz w:val="32"/>
          <w:szCs w:val="32"/>
          <w:lang w:eastAsia="zh-CN"/>
          <w14:textFill>
            <w14:solidFill>
              <w14:schemeClr w14:val="tx1"/>
            </w14:solidFill>
          </w14:textFill>
        </w:rPr>
        <w:t>。</w:t>
      </w:r>
    </w:p>
    <w:p>
      <w:pPr>
        <w:pStyle w:val="14"/>
        <w:numPr>
          <w:ilvl w:val="0"/>
          <w:numId w:val="2"/>
        </w:numPr>
        <w:spacing w:before="0" w:beforeAutospacing="0" w:after="0" w:afterAutospacing="0" w:line="360" w:lineRule="auto"/>
        <w:ind w:left="0" w:leftChars="0" w:firstLine="0" w:firstLineChars="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b/>
          <w:bCs/>
          <w:color w:val="000000" w:themeColor="text1"/>
          <w:sz w:val="32"/>
          <w:szCs w:val="32"/>
          <w:lang w:eastAsia="zh-CN"/>
          <w14:textFill>
            <w14:solidFill>
              <w14:schemeClr w14:val="tx1"/>
            </w14:solidFill>
          </w14:textFill>
        </w:rPr>
        <w:t>农业服务中心：</w:t>
      </w:r>
      <w:r>
        <w:rPr>
          <w:rFonts w:hint="eastAsia" w:ascii="仿宋" w:hAnsi="仿宋" w:eastAsia="仿宋" w:cs="仿宋_GB2312"/>
          <w:color w:val="000000" w:themeColor="text1"/>
          <w:sz w:val="32"/>
          <w:szCs w:val="32"/>
          <w:lang w:eastAsia="zh-CN"/>
          <w14:textFill>
            <w14:solidFill>
              <w14:schemeClr w14:val="tx1"/>
            </w14:solidFill>
          </w14:textFill>
        </w:rPr>
        <w:t>负责农业科技的推广和应用，组织和指导农村集体经济、个人开展农业经营活动，做好农作物病虫害的防治工作，负责农业机械的管理及维护，畜牧养殖业的推广和发展，水利工程的管理和维护，防汛抗旱、植树造林，规划设计施工抚育幼林和木材调度管理。农业服务中心核定</w:t>
      </w:r>
      <w:r>
        <w:rPr>
          <w:rFonts w:hint="eastAsia" w:ascii="仿宋" w:hAnsi="仿宋" w:eastAsia="仿宋" w:cs="仿宋_GB2312"/>
          <w:color w:val="FF0000"/>
          <w:sz w:val="32"/>
          <w:szCs w:val="32"/>
          <w:lang w:eastAsia="zh-CN"/>
        </w:rPr>
        <w:t>事业编制</w:t>
      </w:r>
      <w:r>
        <w:rPr>
          <w:rFonts w:hint="eastAsia" w:ascii="仿宋" w:hAnsi="仿宋" w:eastAsia="仿宋" w:cs="仿宋_GB2312"/>
          <w:color w:val="FF0000"/>
          <w:sz w:val="32"/>
          <w:szCs w:val="32"/>
          <w:lang w:val="en-US" w:eastAsia="zh-CN"/>
        </w:rPr>
        <w:t>11名；设主任1名，副主任2名</w:t>
      </w:r>
      <w:r>
        <w:rPr>
          <w:rFonts w:hint="eastAsia" w:ascii="仿宋" w:hAnsi="仿宋" w:eastAsia="仿宋" w:cs="仿宋_GB2312"/>
          <w:color w:val="000000" w:themeColor="text1"/>
          <w:sz w:val="32"/>
          <w:szCs w:val="32"/>
          <w:lang w:val="en-US" w:eastAsia="zh-CN"/>
          <w14:textFill>
            <w14:solidFill>
              <w14:schemeClr w14:val="tx1"/>
            </w14:solidFill>
          </w14:textFill>
        </w:rPr>
        <w:t>。</w:t>
      </w:r>
    </w:p>
    <w:p>
      <w:pPr>
        <w:pStyle w:val="14"/>
        <w:numPr>
          <w:ilvl w:val="0"/>
          <w:numId w:val="2"/>
        </w:numPr>
        <w:spacing w:before="0" w:beforeAutospacing="0" w:after="0" w:afterAutospacing="0" w:line="360" w:lineRule="auto"/>
        <w:ind w:left="0" w:leftChars="0" w:firstLine="0" w:firstLineChars="0"/>
        <w:jc w:val="both"/>
        <w:rPr>
          <w:rFonts w:hint="eastAsia" w:ascii="仿宋" w:hAnsi="仿宋" w:eastAsia="仿宋" w:cs="仿宋_GB2312"/>
          <w:b w:val="0"/>
          <w:bCs w:val="0"/>
          <w:color w:val="000000" w:themeColor="text1"/>
          <w:sz w:val="32"/>
          <w:szCs w:val="32"/>
          <w:lang w:eastAsia="zh-CN"/>
          <w14:textFill>
            <w14:solidFill>
              <w14:schemeClr w14:val="tx1"/>
            </w14:solidFill>
          </w14:textFill>
        </w:rPr>
      </w:pPr>
      <w:r>
        <w:rPr>
          <w:rFonts w:hint="eastAsia" w:ascii="仿宋" w:hAnsi="仿宋" w:eastAsia="仿宋" w:cs="仿宋_GB2312"/>
          <w:b/>
          <w:bCs/>
          <w:color w:val="000000" w:themeColor="text1"/>
          <w:sz w:val="32"/>
          <w:szCs w:val="32"/>
          <w:lang w:eastAsia="zh-CN"/>
          <w14:textFill>
            <w14:solidFill>
              <w14:schemeClr w14:val="tx1"/>
            </w14:solidFill>
          </w14:textFill>
        </w:rPr>
        <w:t>退役军人服务站（社会救助服务中心）：</w:t>
      </w:r>
      <w:r>
        <w:rPr>
          <w:rFonts w:hint="eastAsia" w:ascii="仿宋" w:hAnsi="仿宋" w:eastAsia="仿宋" w:cs="仿宋_GB2312"/>
          <w:b w:val="0"/>
          <w:bCs w:val="0"/>
          <w:color w:val="000000" w:themeColor="text1"/>
          <w:sz w:val="32"/>
          <w:szCs w:val="32"/>
          <w:lang w:eastAsia="zh-CN"/>
          <w14:textFill>
            <w14:solidFill>
              <w14:schemeClr w14:val="tx1"/>
            </w14:solidFill>
          </w14:textFill>
        </w:rPr>
        <w:t>负责退役军人的来信来访、政策宣传落实、建立健全退役军人基本台账。提升退役军人的荣誉感、归属感、激发干事创业等工作；负责民政救助，居民最低生活保障、特困人员供养、临时救助、养老服务、老年人福利、残疾人救助、慈善等工作。退役军人服务站（社会救助服务中心）核定</w:t>
      </w:r>
      <w:r>
        <w:rPr>
          <w:rFonts w:hint="eastAsia" w:ascii="仿宋" w:hAnsi="仿宋" w:eastAsia="仿宋" w:cs="仿宋_GB2312"/>
          <w:b w:val="0"/>
          <w:bCs w:val="0"/>
          <w:color w:val="FF0000"/>
          <w:sz w:val="32"/>
          <w:szCs w:val="32"/>
          <w:lang w:eastAsia="zh-CN"/>
        </w:rPr>
        <w:t>事业编制</w:t>
      </w:r>
      <w:r>
        <w:rPr>
          <w:rFonts w:hint="eastAsia" w:ascii="仿宋" w:hAnsi="仿宋" w:eastAsia="仿宋" w:cs="仿宋_GB2312"/>
          <w:b w:val="0"/>
          <w:bCs w:val="0"/>
          <w:color w:val="FF0000"/>
          <w:sz w:val="32"/>
          <w:szCs w:val="32"/>
          <w:lang w:val="en-US" w:eastAsia="zh-CN"/>
        </w:rPr>
        <w:t>6名；设站长1名，主任1名。</w:t>
      </w:r>
    </w:p>
    <w:p>
      <w:pPr>
        <w:pStyle w:val="14"/>
        <w:numPr>
          <w:ilvl w:val="0"/>
          <w:numId w:val="2"/>
        </w:numPr>
        <w:spacing w:before="0" w:beforeAutospacing="0" w:after="0" w:afterAutospacing="0" w:line="360" w:lineRule="auto"/>
        <w:ind w:left="0" w:leftChars="0" w:firstLine="0" w:firstLineChars="0"/>
        <w:jc w:val="both"/>
        <w:rPr>
          <w:rFonts w:hint="eastAsia" w:ascii="仿宋" w:hAnsi="仿宋" w:eastAsia="仿宋" w:cs="仿宋_GB2312"/>
          <w:b w:val="0"/>
          <w:bCs w:val="0"/>
          <w:color w:val="FF0000"/>
          <w:sz w:val="32"/>
          <w:szCs w:val="32"/>
          <w:lang w:eastAsia="zh-CN"/>
        </w:rPr>
      </w:pPr>
      <w:r>
        <w:rPr>
          <w:rFonts w:hint="eastAsia" w:ascii="仿宋" w:hAnsi="仿宋" w:eastAsia="仿宋" w:cs="仿宋_GB2312"/>
          <w:b/>
          <w:bCs/>
          <w:color w:val="000000" w:themeColor="text1"/>
          <w:sz w:val="32"/>
          <w:szCs w:val="32"/>
          <w:lang w:eastAsia="zh-CN"/>
          <w14:textFill>
            <w14:solidFill>
              <w14:schemeClr w14:val="tx1"/>
            </w14:solidFill>
          </w14:textFill>
        </w:rPr>
        <w:t>综合行政执法队：</w:t>
      </w:r>
      <w:r>
        <w:rPr>
          <w:rFonts w:hint="eastAsia" w:ascii="仿宋" w:hAnsi="仿宋" w:eastAsia="仿宋" w:cs="仿宋_GB2312"/>
          <w:b w:val="0"/>
          <w:bCs w:val="0"/>
          <w:color w:val="000000" w:themeColor="text1"/>
          <w:sz w:val="32"/>
          <w:szCs w:val="32"/>
          <w:lang w:eastAsia="zh-CN"/>
          <w14:textFill>
            <w14:solidFill>
              <w14:schemeClr w14:val="tx1"/>
            </w14:solidFill>
          </w14:textFill>
        </w:rPr>
        <w:t>负责按照有关法律规定行使辖区内行政执法权、处罚权，以乡镇的名义开展市场监督、生态环境保护、文化市场、农林水、交通运输、自然资源、村镇建设等领域综合行政执法，加强辖区内县级主管部门的业务指导和监督，做好执法的备案工作。综合行政执法队核定</w:t>
      </w:r>
      <w:r>
        <w:rPr>
          <w:rFonts w:hint="eastAsia" w:ascii="仿宋" w:hAnsi="仿宋" w:eastAsia="仿宋" w:cs="仿宋_GB2312"/>
          <w:b w:val="0"/>
          <w:bCs w:val="0"/>
          <w:color w:val="FF0000"/>
          <w:sz w:val="32"/>
          <w:szCs w:val="32"/>
          <w:lang w:eastAsia="zh-CN"/>
        </w:rPr>
        <w:t>事业编制</w:t>
      </w:r>
      <w:r>
        <w:rPr>
          <w:rFonts w:hint="eastAsia" w:ascii="仿宋" w:hAnsi="仿宋" w:eastAsia="仿宋" w:cs="仿宋_GB2312"/>
          <w:b w:val="0"/>
          <w:bCs w:val="0"/>
          <w:color w:val="FF0000"/>
          <w:sz w:val="32"/>
          <w:szCs w:val="32"/>
          <w:lang w:val="en-US" w:eastAsia="zh-CN"/>
        </w:rPr>
        <w:t>20名；设主任1名，副主任2名。</w:t>
      </w:r>
    </w:p>
    <w:p>
      <w:pPr>
        <w:pStyle w:val="14"/>
        <w:numPr>
          <w:ilvl w:val="0"/>
          <w:numId w:val="0"/>
        </w:numPr>
        <w:spacing w:before="0" w:beforeAutospacing="0" w:after="0" w:afterAutospacing="0" w:line="360" w:lineRule="auto"/>
        <w:ind w:leftChars="0"/>
        <w:jc w:val="both"/>
        <w:rPr>
          <w:rFonts w:hint="eastAsia" w:ascii="仿宋" w:hAnsi="仿宋" w:eastAsia="仿宋" w:cs="仿宋_GB2312"/>
          <w:b/>
          <w:bCs/>
          <w:color w:val="000000" w:themeColor="text1"/>
          <w:sz w:val="32"/>
          <w:szCs w:val="32"/>
          <w:lang w:val="en-US" w:eastAsia="zh-CN"/>
          <w14:textFill>
            <w14:solidFill>
              <w14:schemeClr w14:val="tx1"/>
            </w14:solidFill>
          </w14:textFill>
        </w:rPr>
      </w:pPr>
      <w:r>
        <w:rPr>
          <w:rFonts w:hint="eastAsia" w:ascii="仿宋" w:hAnsi="仿宋" w:eastAsia="仿宋" w:cs="仿宋_GB2312"/>
          <w:b/>
          <w:bCs/>
          <w:color w:val="000000" w:themeColor="text1"/>
          <w:sz w:val="32"/>
          <w:szCs w:val="32"/>
          <w:lang w:val="en-US" w:eastAsia="zh-CN"/>
          <w14:textFill>
            <w14:solidFill>
              <w14:schemeClr w14:val="tx1"/>
            </w14:solidFill>
          </w14:textFill>
        </w:rPr>
        <w:t>5</w:t>
      </w:r>
      <w:r>
        <w:rPr>
          <w:rFonts w:ascii="仿宋" w:hAnsi="仿宋" w:eastAsia="仿宋" w:cs="仿宋_GB2312"/>
          <w:b/>
          <w:bCs/>
          <w:color w:val="000000" w:themeColor="text1"/>
          <w:sz w:val="32"/>
          <w:szCs w:val="32"/>
          <w14:textFill>
            <w14:solidFill>
              <w14:schemeClr w14:val="tx1"/>
            </w14:solidFill>
          </w14:textFill>
        </w:rPr>
        <w:t>.</w:t>
      </w:r>
      <w:r>
        <w:rPr>
          <w:rFonts w:hint="eastAsia" w:ascii="仿宋" w:hAnsi="仿宋" w:eastAsia="仿宋" w:cs="仿宋_GB2312"/>
          <w:b/>
          <w:bCs/>
          <w:color w:val="000000" w:themeColor="text1"/>
          <w:sz w:val="32"/>
          <w:szCs w:val="32"/>
          <w:lang w:eastAsia="zh-CN"/>
          <w14:textFill>
            <w14:solidFill>
              <w14:schemeClr w14:val="tx1"/>
            </w14:solidFill>
          </w14:textFill>
        </w:rPr>
        <w:t>文化服务中心：</w:t>
      </w:r>
      <w:r>
        <w:rPr>
          <w:rFonts w:hint="eastAsia" w:ascii="仿宋" w:hAnsi="仿宋" w:eastAsia="仿宋" w:cs="仿宋_GB2312"/>
          <w:b w:val="0"/>
          <w:bCs w:val="0"/>
          <w:color w:val="000000" w:themeColor="text1"/>
          <w:sz w:val="32"/>
          <w:szCs w:val="32"/>
          <w:lang w:eastAsia="zh-CN"/>
          <w14:textFill>
            <w14:solidFill>
              <w14:schemeClr w14:val="tx1"/>
            </w14:solidFill>
          </w14:textFill>
        </w:rPr>
        <w:t>负责宣传党的方针政策，负责村镇文化生活、文化事业建设、广播事业基础设施的建设与维护，引导培养各类群众文化艺术骨干，提高群众文化艺术水平，发展群众性文化艺术创作组织和业余文艺团队；普及科学文化知识；搜集整理民政民间文化艺术遗产，做好非物质文化遗产保护工作，建立文化艺术档案；协助各行政村建立农家书屋、文化活动室，做好群众文化活动工作的指导和辅导。文化服务中心核定</w:t>
      </w:r>
      <w:r>
        <w:rPr>
          <w:rFonts w:hint="eastAsia" w:ascii="仿宋" w:hAnsi="仿宋" w:eastAsia="仿宋" w:cs="仿宋_GB2312"/>
          <w:b w:val="0"/>
          <w:bCs w:val="0"/>
          <w:color w:val="FF0000"/>
          <w:sz w:val="32"/>
          <w:szCs w:val="32"/>
          <w:lang w:eastAsia="zh-CN"/>
        </w:rPr>
        <w:t>事业编制</w:t>
      </w:r>
      <w:r>
        <w:rPr>
          <w:rFonts w:hint="eastAsia" w:ascii="仿宋" w:hAnsi="仿宋" w:eastAsia="仿宋" w:cs="仿宋_GB2312"/>
          <w:b w:val="0"/>
          <w:bCs w:val="0"/>
          <w:color w:val="FF0000"/>
          <w:sz w:val="32"/>
          <w:szCs w:val="32"/>
          <w:lang w:val="en-US" w:eastAsia="zh-CN"/>
        </w:rPr>
        <w:t>4名；设主任1名，副主任1名</w:t>
      </w:r>
      <w:r>
        <w:rPr>
          <w:rFonts w:hint="eastAsia" w:ascii="仿宋" w:hAnsi="仿宋" w:eastAsia="仿宋" w:cs="仿宋_GB2312"/>
          <w:b w:val="0"/>
          <w:bCs w:val="0"/>
          <w:color w:val="000000" w:themeColor="text1"/>
          <w:sz w:val="32"/>
          <w:szCs w:val="32"/>
          <w:lang w:val="en-US" w:eastAsia="zh-CN"/>
          <w14:textFill>
            <w14:solidFill>
              <w14:schemeClr w14:val="tx1"/>
            </w14:solidFill>
          </w14:textFill>
        </w:rPr>
        <w:t>。</w:t>
      </w:r>
      <w:r>
        <w:rPr>
          <w:rFonts w:hint="eastAsia" w:ascii="仿宋" w:hAnsi="仿宋" w:eastAsia="仿宋" w:cs="仿宋_GB2312"/>
          <w:b/>
          <w:bCs/>
          <w:color w:val="000000" w:themeColor="text1"/>
          <w:sz w:val="32"/>
          <w:szCs w:val="32"/>
          <w:lang w:val="en-US" w:eastAsia="zh-CN"/>
          <w14:textFill>
            <w14:solidFill>
              <w14:schemeClr w14:val="tx1"/>
            </w14:solidFill>
          </w14:textFill>
        </w:rPr>
        <w:t xml:space="preserve"> </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p>
    <w:p>
      <w:pPr>
        <w:pStyle w:val="30"/>
        <w:numPr>
          <w:ilvl w:val="0"/>
          <w:numId w:val="3"/>
        </w:numPr>
        <w:spacing w:line="360" w:lineRule="auto"/>
        <w:ind w:firstLineChars="0"/>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单位主要职能</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一、 执行国家行政机关的决定、命令和国家制定的法令、法规，执行本级人民代表大会的各项决议，并报告执行决议、决定和命令的情况。</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　　二、 制定并落实本行政区域的经济计划和措施，全面提高人民群众的生活水平和生活质量。</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　　三、 承担国有资产、集体资产管理、监督及增值保值责任。</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　　四、 开展社会主义民主和法制的宣传教育，保障公民的权利，打击违法犯罪，维护社会稳定。</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　　五、 制定社会各项事业发展计划，发展教育、卫生、科技、民政、广播电视、文化、体育事业；加强计划生育工作；推进社会保障、社会福利事业和养老保险等工作。</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　　六、 加强镇级财政的监督和管理。</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　　七、 指导村（居）民委员会的组织制度建设和业务建设，促进村（居）民委员会民主自治。</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　　八、 制定和组织实施镇村建设规划，保护和改善生活环境和生态环境。</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　　九、 协助和支持设置在本行政区域内不隶属于镇的国家机关和企事业单位工作，监督其遵守和执行国家的法律、法规和政策。</w:t>
      </w:r>
    </w:p>
    <w:p>
      <w:pPr>
        <w:pStyle w:val="24"/>
        <w:bidi w:val="0"/>
        <w:rPr>
          <w:rFonts w:hint="default"/>
          <w:highlight w:val="none"/>
          <w:lang w:val="en-US" w:eastAsia="zh-CN"/>
        </w:rPr>
      </w:pPr>
    </w:p>
    <w:p>
      <w:pPr>
        <w:pStyle w:val="4"/>
        <w:bidi w:val="0"/>
      </w:pPr>
      <w:bookmarkStart w:id="9" w:name="_Toc27471"/>
      <w:r>
        <w:rPr>
          <w:rFonts w:hint="eastAsia"/>
        </w:rPr>
        <w:t>（二）</w:t>
      </w:r>
      <w:r>
        <w:t>年度部门总目标及主要任务</w:t>
      </w:r>
      <w:bookmarkEnd w:id="9"/>
    </w:p>
    <w:p>
      <w:pPr>
        <w:pStyle w:val="24"/>
        <w:bidi w:val="0"/>
      </w:pPr>
      <w:bookmarkStart w:id="10" w:name="_Toc18200"/>
      <w:bookmarkStart w:id="11" w:name="_Toc5610"/>
      <w:bookmarkStart w:id="12" w:name="_Toc21119"/>
      <w:r>
        <w:rPr>
          <w:rFonts w:hint="eastAsia"/>
          <w:highlight w:val="none"/>
        </w:rPr>
        <w:t>根据</w:t>
      </w:r>
      <w:r>
        <w:rPr>
          <w:rFonts w:hint="eastAsia"/>
          <w:highlight w:val="none"/>
          <w:lang w:val="en-US" w:eastAsia="zh-CN"/>
        </w:rPr>
        <w:t>工作计划并</w:t>
      </w:r>
      <w:r>
        <w:rPr>
          <w:rFonts w:hint="eastAsia"/>
          <w:highlight w:val="none"/>
        </w:rPr>
        <w:t>结合部门年初工作要点，我单位制定了如下年度目标及任务：</w:t>
      </w:r>
      <w:bookmarkEnd w:id="10"/>
      <w:bookmarkEnd w:id="11"/>
      <w:bookmarkEnd w:id="12"/>
    </w:p>
    <w:p>
      <w:pPr>
        <w:pStyle w:val="5"/>
        <w:bidi w:val="0"/>
      </w:pPr>
      <w:r>
        <w:rPr>
          <w:rFonts w:hint="eastAsia"/>
        </w:rPr>
        <w:t>1.年度总体目标</w:t>
      </w:r>
    </w:p>
    <w:p>
      <w:pPr>
        <w:pStyle w:val="31"/>
        <w:widowControl/>
        <w:numPr>
          <w:ilvl w:val="0"/>
          <w:numId w:val="0"/>
        </w:numPr>
        <w:spacing w:before="0" w:beforeAutospacing="0" w:after="0" w:afterAutospacing="0" w:line="560" w:lineRule="exact"/>
        <w:ind w:right="0" w:rightChars="0" w:firstLine="1600" w:firstLineChars="500"/>
        <w:jc w:val="both"/>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目标1：严抓党建工作。</w:t>
      </w:r>
    </w:p>
    <w:p>
      <w:pPr>
        <w:pStyle w:val="24"/>
        <w:bidi w:val="0"/>
        <w:ind w:firstLine="1600" w:firstLineChars="500"/>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目标2：严格执行预算，控制各项经费支出</w:t>
      </w:r>
    </w:p>
    <w:p>
      <w:pPr>
        <w:pStyle w:val="24"/>
        <w:bidi w:val="0"/>
        <w:ind w:firstLine="1600" w:firstLineChars="500"/>
      </w:pPr>
      <w:r>
        <w:rPr>
          <w:rFonts w:hint="eastAsia" w:ascii="仿宋" w:hAnsi="仿宋" w:eastAsia="仿宋" w:cs="Times New Roman"/>
          <w:color w:val="auto"/>
          <w:kern w:val="2"/>
          <w:sz w:val="32"/>
          <w:szCs w:val="32"/>
          <w:lang w:val="en-US" w:eastAsia="zh-CN" w:bidi="ar-SA"/>
        </w:rPr>
        <w:t>目标3：</w:t>
      </w:r>
      <w:r>
        <w:rPr>
          <w:rFonts w:hint="eastAsia" w:ascii="仿宋" w:hAnsi="仿宋" w:eastAsia="仿宋" w:cs="Times New Roman"/>
          <w:kern w:val="2"/>
          <w:sz w:val="32"/>
          <w:szCs w:val="32"/>
          <w:lang w:val="en-US" w:eastAsia="zh-CN" w:bidi="ar-SA"/>
        </w:rPr>
        <w:t>完善监管，建立长效机制</w:t>
      </w:r>
    </w:p>
    <w:p>
      <w:pPr>
        <w:pStyle w:val="5"/>
        <w:bidi w:val="0"/>
      </w:pPr>
      <w:r>
        <w:rPr>
          <w:rFonts w:hint="eastAsia"/>
        </w:rPr>
        <w:t>2.年度主要工作内容</w:t>
      </w:r>
    </w:p>
    <w:p>
      <w:pPr>
        <w:pStyle w:val="24"/>
        <w:bidi w:val="0"/>
        <w:rPr>
          <w:rFonts w:hint="eastAsia" w:eastAsia="仿宋"/>
          <w:highlight w:val="none"/>
          <w:lang w:eastAsia="zh-CN"/>
        </w:rPr>
      </w:pPr>
      <w:r>
        <w:rPr>
          <w:rFonts w:hint="eastAsia"/>
          <w:highlight w:val="none"/>
        </w:rPr>
        <w:t>任务1：</w:t>
      </w:r>
      <w:r>
        <w:rPr>
          <w:rFonts w:hint="eastAsia"/>
          <w:highlight w:val="none"/>
          <w:lang w:eastAsia="zh-CN"/>
        </w:rPr>
        <w:t>新冠疫情防控</w:t>
      </w:r>
    </w:p>
    <w:p>
      <w:pPr>
        <w:pStyle w:val="24"/>
        <w:bidi w:val="0"/>
        <w:rPr>
          <w:rFonts w:hint="eastAsia" w:eastAsia="仿宋"/>
          <w:highlight w:val="none"/>
          <w:lang w:eastAsia="zh-CN"/>
        </w:rPr>
      </w:pPr>
      <w:r>
        <w:rPr>
          <w:rFonts w:hint="eastAsia"/>
          <w:highlight w:val="none"/>
        </w:rPr>
        <w:t>任务2：</w:t>
      </w:r>
      <w:r>
        <w:rPr>
          <w:rFonts w:hint="eastAsia"/>
          <w:highlight w:val="none"/>
          <w:lang w:eastAsia="zh-CN"/>
        </w:rPr>
        <w:t>第一书记帮扶</w:t>
      </w:r>
    </w:p>
    <w:p>
      <w:pPr>
        <w:pStyle w:val="24"/>
        <w:bidi w:val="0"/>
        <w:rPr>
          <w:rFonts w:hint="default" w:eastAsia="仿宋"/>
          <w:highlight w:val="none"/>
          <w:lang w:val="en-US" w:eastAsia="zh-CN"/>
        </w:rPr>
      </w:pPr>
      <w:r>
        <w:rPr>
          <w:rFonts w:hint="eastAsia"/>
          <w:highlight w:val="none"/>
        </w:rPr>
        <w:t>任务3：</w:t>
      </w:r>
      <w:r>
        <w:rPr>
          <w:rFonts w:hint="eastAsia"/>
          <w:highlight w:val="none"/>
          <w:lang w:val="en-US" w:eastAsia="zh-CN"/>
        </w:rPr>
        <w:t>背街小巷工程项目</w:t>
      </w:r>
    </w:p>
    <w:p>
      <w:pPr>
        <w:pStyle w:val="24"/>
        <w:bidi w:val="0"/>
        <w:rPr>
          <w:rFonts w:hint="eastAsia" w:eastAsia="仿宋"/>
          <w:highlight w:val="none"/>
          <w:lang w:eastAsia="zh-CN"/>
        </w:rPr>
      </w:pPr>
      <w:r>
        <w:rPr>
          <w:rFonts w:hint="eastAsia"/>
          <w:highlight w:val="none"/>
        </w:rPr>
        <w:t>任务4：</w:t>
      </w:r>
      <w:r>
        <w:rPr>
          <w:rFonts w:hint="eastAsia"/>
          <w:highlight w:val="none"/>
          <w:lang w:eastAsia="zh-CN"/>
        </w:rPr>
        <w:t>秸秆禁烧工作</w:t>
      </w:r>
    </w:p>
    <w:p>
      <w:pPr>
        <w:pStyle w:val="24"/>
        <w:bidi w:val="0"/>
        <w:rPr>
          <w:rFonts w:hint="eastAsia" w:eastAsia="仿宋"/>
          <w:lang w:eastAsia="zh-CN"/>
        </w:rPr>
      </w:pPr>
      <w:r>
        <w:rPr>
          <w:rFonts w:hint="eastAsia"/>
          <w:highlight w:val="none"/>
        </w:rPr>
        <w:t>任务5：</w:t>
      </w:r>
      <w:r>
        <w:rPr>
          <w:rFonts w:hint="eastAsia"/>
          <w:highlight w:val="none"/>
          <w:lang w:eastAsia="zh-CN"/>
        </w:rPr>
        <w:t>美国白蛾防控工作</w:t>
      </w:r>
    </w:p>
    <w:p>
      <w:pPr>
        <w:pStyle w:val="5"/>
        <w:bidi w:val="0"/>
      </w:pPr>
      <w:r>
        <w:rPr>
          <w:rFonts w:hint="eastAsia"/>
        </w:rPr>
        <w:t>3.</w:t>
      </w:r>
      <w:r>
        <w:t>年度部门整体预算绩效目标、绩效指标设定情况</w:t>
      </w:r>
    </w:p>
    <w:p>
      <w:pPr>
        <w:pStyle w:val="24"/>
        <w:bidi w:val="0"/>
        <w:rPr>
          <w:rFonts w:hint="eastAsia"/>
        </w:rPr>
      </w:pPr>
      <w:bookmarkStart w:id="13" w:name="_Toc19880"/>
      <w:bookmarkStart w:id="14" w:name="_Toc12027"/>
      <w:bookmarkStart w:id="15" w:name="_Toc25009"/>
      <w:bookmarkStart w:id="16" w:name="_Toc23108"/>
      <w:bookmarkStart w:id="17" w:name="_Toc10759"/>
      <w:r>
        <w:rPr>
          <w:rFonts w:hint="eastAsia"/>
        </w:rPr>
        <w:t>我单位根</w:t>
      </w:r>
      <w:r>
        <w:rPr>
          <w:rFonts w:hint="eastAsia"/>
          <w:highlight w:val="none"/>
        </w:rPr>
        <w:t>据</w:t>
      </w:r>
      <w:r>
        <w:rPr>
          <w:rFonts w:hint="eastAsia"/>
          <w:highlight w:val="none"/>
          <w:lang w:eastAsia="zh-CN"/>
        </w:rPr>
        <w:t>2021</w:t>
      </w:r>
      <w:r>
        <w:rPr>
          <w:rFonts w:hint="eastAsia"/>
          <w:highlight w:val="none"/>
        </w:rPr>
        <w:t>年度</w:t>
      </w:r>
      <w:r>
        <w:rPr>
          <w:rFonts w:hint="eastAsia"/>
        </w:rPr>
        <w:t>工作计划，</w:t>
      </w:r>
      <w:r>
        <w:rPr>
          <w:rFonts w:hint="eastAsia"/>
          <w:highlight w:val="none"/>
        </w:rPr>
        <w:t>按照</w:t>
      </w:r>
      <w:r>
        <w:rPr>
          <w:rFonts w:hint="eastAsia"/>
          <w:highlight w:val="none"/>
          <w:lang w:val="en-US" w:eastAsia="zh-CN"/>
        </w:rPr>
        <w:t>相关</w:t>
      </w:r>
      <w:r>
        <w:rPr>
          <w:rFonts w:hint="eastAsia"/>
          <w:highlight w:val="none"/>
        </w:rPr>
        <w:t>文件</w:t>
      </w:r>
      <w:r>
        <w:rPr>
          <w:rFonts w:hint="eastAsia"/>
        </w:rPr>
        <w:t>要求，制定部门年度整体预算绩效目标表，具体内容详见附件1；</w:t>
      </w:r>
      <w:bookmarkEnd w:id="13"/>
      <w:bookmarkEnd w:id="14"/>
      <w:bookmarkEnd w:id="15"/>
      <w:bookmarkEnd w:id="16"/>
      <w:bookmarkEnd w:id="17"/>
    </w:p>
    <w:p>
      <w:pPr>
        <w:pStyle w:val="24"/>
        <w:bidi w:val="0"/>
      </w:pPr>
      <w:r>
        <w:rPr>
          <w:rFonts w:hint="eastAsia"/>
        </w:rPr>
        <w:t>本次自评指标体系包括3个一级指标、</w:t>
      </w:r>
      <w:r>
        <w:rPr>
          <w:rFonts w:hint="eastAsia"/>
          <w:highlight w:val="none"/>
        </w:rPr>
        <w:t>9个二级指标、3</w:t>
      </w:r>
      <w:r>
        <w:rPr>
          <w:rFonts w:hint="eastAsia"/>
          <w:highlight w:val="none"/>
          <w:lang w:val="en-US" w:eastAsia="zh-CN"/>
        </w:rPr>
        <w:t>0</w:t>
      </w:r>
      <w:r>
        <w:rPr>
          <w:rFonts w:hint="eastAsia"/>
          <w:highlight w:val="none"/>
        </w:rPr>
        <w:t>个三级指标。其中一级指标</w:t>
      </w:r>
      <w:r>
        <w:rPr>
          <w:rFonts w:hint="eastAsia"/>
          <w:highlight w:val="none"/>
          <w:lang w:val="en-US" w:eastAsia="zh-CN"/>
        </w:rPr>
        <w:t>从</w:t>
      </w:r>
      <w:r>
        <w:rPr>
          <w:rFonts w:hint="eastAsia"/>
          <w:highlight w:val="none"/>
        </w:rPr>
        <w:t>投入管理指标、产出指标、效益指标3个方面</w:t>
      </w:r>
      <w:r>
        <w:rPr>
          <w:rFonts w:hint="eastAsia"/>
          <w:highlight w:val="none"/>
          <w:lang w:eastAsia="zh-CN"/>
        </w:rPr>
        <w:t>，</w:t>
      </w:r>
      <w:r>
        <w:rPr>
          <w:rFonts w:hint="eastAsia"/>
          <w:highlight w:val="none"/>
        </w:rPr>
        <w:t>对一级指标进行细化评价</w:t>
      </w:r>
      <w:r>
        <w:rPr>
          <w:rFonts w:hint="eastAsia"/>
        </w:rPr>
        <w:t>；二级指标从整体工作目标管理情况、预算和财务管理、绩效管理、重点工作任务完成、履职目标实现、</w:t>
      </w:r>
      <w:r>
        <w:rPr>
          <w:rFonts w:hint="eastAsia"/>
          <w:highlight w:val="none"/>
        </w:rPr>
        <w:t>履职社会效益、履职生态效益、可持续性发展、满意度9个方</w:t>
      </w:r>
      <w:r>
        <w:rPr>
          <w:rFonts w:hint="eastAsia"/>
        </w:rPr>
        <w:t>面对一级指标进行细化评价，三级指标是对二级指标的细化、量化。</w:t>
      </w:r>
    </w:p>
    <w:p>
      <w:pPr>
        <w:pStyle w:val="3"/>
        <w:bidi w:val="0"/>
        <w:rPr>
          <w:color w:val="auto"/>
        </w:rPr>
      </w:pPr>
      <w:bookmarkStart w:id="18" w:name="_Toc31554"/>
      <w:r>
        <w:rPr>
          <w:rFonts w:hint="eastAsia"/>
          <w:color w:val="auto"/>
        </w:rPr>
        <w:t>二</w:t>
      </w:r>
      <w:r>
        <w:rPr>
          <w:color w:val="auto"/>
        </w:rPr>
        <w:t>、绩效自评工作开展情况</w:t>
      </w:r>
      <w:bookmarkEnd w:id="18"/>
    </w:p>
    <w:p>
      <w:pPr>
        <w:pStyle w:val="4"/>
        <w:bidi w:val="0"/>
      </w:pPr>
      <w:bookmarkStart w:id="19" w:name="_Toc12307"/>
      <w:r>
        <w:rPr>
          <w:rFonts w:hint="eastAsia"/>
          <w:lang w:val="en-US" w:eastAsia="zh-CN"/>
        </w:rPr>
        <w:t>（一）评价方法</w:t>
      </w:r>
      <w:bookmarkEnd w:id="19"/>
    </w:p>
    <w:p>
      <w:pPr>
        <w:pStyle w:val="24"/>
        <w:bidi w:val="0"/>
      </w:pPr>
      <w:r>
        <w:rPr>
          <w:rFonts w:hint="eastAsia"/>
        </w:rPr>
        <w:t>一是对照“部门整体支出绩效评价指标体系评分表”的主要考评内容及工作完成情况，将可以公开的资料整理成佐证材料。对照当年工作计划和上级交办的各项工作内容，进行自评、复</w:t>
      </w:r>
      <w:r>
        <w:rPr>
          <w:rFonts w:hint="eastAsia"/>
          <w:lang w:val="en-US" w:eastAsia="zh-CN"/>
        </w:rPr>
        <w:t>核</w:t>
      </w:r>
      <w:r>
        <w:rPr>
          <w:rFonts w:hint="eastAsia"/>
        </w:rPr>
        <w:t>，形成总体得分。</w:t>
      </w:r>
    </w:p>
    <w:p>
      <w:pPr>
        <w:pStyle w:val="24"/>
        <w:bidi w:val="0"/>
      </w:pPr>
      <w:r>
        <w:rPr>
          <w:rFonts w:hint="eastAsia"/>
        </w:rPr>
        <w:t>二是制作了网络调查问卷，指派专人管理，对评价情况进行统计、汇总和复核后，形成</w:t>
      </w:r>
      <w:r>
        <w:rPr>
          <w:rFonts w:hint="eastAsia"/>
          <w:lang w:eastAsia="zh-CN"/>
        </w:rPr>
        <w:t>我</w:t>
      </w:r>
      <w:r>
        <w:rPr>
          <w:rFonts w:hint="eastAsia"/>
        </w:rPr>
        <w:t>单位社会满意度调查结果。</w:t>
      </w:r>
    </w:p>
    <w:p>
      <w:pPr>
        <w:pStyle w:val="24"/>
        <w:bidi w:val="0"/>
      </w:pPr>
      <w:r>
        <w:rPr>
          <w:rFonts w:hint="eastAsia"/>
        </w:rPr>
        <w:t>三是组织纳入部门整体支出绩效评价范围的局属单位开展部门绩效评价工作，特别是专项项目实施绩效自评，并通过部门上报数据和资料、实地核查分析、重点抽查及调查问卷等方式客观进行整体评价、打分。</w:t>
      </w:r>
    </w:p>
    <w:p>
      <w:pPr>
        <w:pStyle w:val="4"/>
        <w:bidi w:val="0"/>
      </w:pPr>
      <w:bookmarkStart w:id="20" w:name="_Toc25686"/>
      <w:r>
        <w:rPr>
          <w:rFonts w:hint="eastAsia"/>
          <w:lang w:val="en-US" w:eastAsia="zh-CN"/>
        </w:rPr>
        <w:t>（二）工作程序</w:t>
      </w:r>
      <w:bookmarkEnd w:id="20"/>
    </w:p>
    <w:p>
      <w:pPr>
        <w:pStyle w:val="24"/>
        <w:bidi w:val="0"/>
      </w:pPr>
      <w:r>
        <w:rPr>
          <w:rFonts w:hint="eastAsia"/>
          <w:highlight w:val="none"/>
        </w:rPr>
        <w:t>根据</w:t>
      </w:r>
      <w:r>
        <w:rPr>
          <w:rFonts w:hint="eastAsia"/>
          <w:highlight w:val="none"/>
          <w:lang w:val="en-US" w:eastAsia="zh-CN"/>
        </w:rPr>
        <w:t>周口市太康县财政局《关于开展2021年度部门整体支出绩效自评工作的通知》</w:t>
      </w:r>
      <w:r>
        <w:rPr>
          <w:rFonts w:hint="eastAsia"/>
          <w:highlight w:val="none"/>
        </w:rPr>
        <w:t>及要求，</w:t>
      </w:r>
      <w:r>
        <w:rPr>
          <w:rFonts w:hint="eastAsia"/>
        </w:rPr>
        <w:t>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w:t>
      </w:r>
      <w:r>
        <w:rPr>
          <w:rFonts w:hint="eastAsia"/>
          <w:lang w:eastAsia="zh-CN"/>
        </w:rPr>
        <w:t>2021</w:t>
      </w:r>
      <w:r>
        <w:rPr>
          <w:rFonts w:hint="eastAsia"/>
        </w:rPr>
        <w:t>年度部门整体履职效益进行自评打分，发现问题，并落实整改。</w:t>
      </w:r>
    </w:p>
    <w:p>
      <w:pPr>
        <w:pStyle w:val="3"/>
        <w:bidi w:val="0"/>
        <w:rPr>
          <w:color w:val="auto"/>
        </w:rPr>
      </w:pPr>
      <w:bookmarkStart w:id="21" w:name="_Toc3418"/>
      <w:r>
        <w:rPr>
          <w:rFonts w:hint="eastAsia"/>
          <w:color w:val="auto"/>
        </w:rPr>
        <w:t>三</w:t>
      </w:r>
      <w:r>
        <w:rPr>
          <w:color w:val="auto"/>
        </w:rPr>
        <w:t>、综合评价结论</w:t>
      </w:r>
      <w:bookmarkEnd w:id="21"/>
    </w:p>
    <w:p>
      <w:pPr>
        <w:pStyle w:val="24"/>
        <w:bidi w:val="0"/>
        <w:rPr>
          <w:rFonts w:hint="eastAsia"/>
        </w:rPr>
      </w:pPr>
      <w:r>
        <w:rPr>
          <w:highlight w:val="none"/>
        </w:rPr>
        <w:t>依据自评指标体系，通过对</w:t>
      </w:r>
      <w:r>
        <w:rPr>
          <w:rFonts w:hint="eastAsia"/>
          <w:highlight w:val="none"/>
        </w:rPr>
        <w:t>预算执行情况、投入管理指标、产出指标、效益指标</w:t>
      </w:r>
      <w:r>
        <w:rPr>
          <w:highlight w:val="none"/>
        </w:rPr>
        <w:t>进行全面综合评价，</w:t>
      </w:r>
      <w:r>
        <w:rPr>
          <w:rFonts w:hint="eastAsia"/>
          <w:highlight w:val="none"/>
          <w:lang w:eastAsia="zh-CN"/>
        </w:rPr>
        <w:t>2021</w:t>
      </w:r>
      <w:r>
        <w:rPr>
          <w:highlight w:val="none"/>
        </w:rPr>
        <w:t>年度</w:t>
      </w:r>
      <w:r>
        <w:rPr>
          <w:rFonts w:hint="eastAsia"/>
          <w:highlight w:val="none"/>
        </w:rPr>
        <w:t>我单位</w:t>
      </w:r>
      <w:r>
        <w:rPr>
          <w:highlight w:val="none"/>
        </w:rPr>
        <w:t>整体自评得分为</w:t>
      </w:r>
      <w:r>
        <w:rPr>
          <w:rFonts w:hint="eastAsia"/>
          <w:color w:val="FF0000"/>
          <w:highlight w:val="none"/>
          <w:lang w:val="en-US" w:eastAsia="zh-CN"/>
        </w:rPr>
        <w:t>98</w:t>
      </w:r>
      <w:r>
        <w:rPr>
          <w:highlight w:val="none"/>
        </w:rPr>
        <w:t>分，评价等级为</w:t>
      </w:r>
      <w:r>
        <w:rPr>
          <w:rFonts w:hint="eastAsia"/>
          <w:highlight w:val="none"/>
        </w:rPr>
        <w:t>“</w:t>
      </w:r>
      <w:r>
        <w:rPr>
          <w:rFonts w:hint="eastAsia"/>
          <w:highlight w:val="none"/>
          <w:lang w:eastAsia="zh-CN"/>
        </w:rPr>
        <w:t>优</w:t>
      </w:r>
      <w:r>
        <w:rPr>
          <w:rFonts w:hint="eastAsia"/>
          <w:highlight w:val="none"/>
        </w:rPr>
        <w:t>”。</w:t>
      </w:r>
      <w:r>
        <w:rPr>
          <w:highlight w:val="none"/>
        </w:rPr>
        <w:t>其中，预算执行率一项得分</w:t>
      </w:r>
      <w:r>
        <w:rPr>
          <w:rFonts w:hint="eastAsia"/>
          <w:color w:val="FF0000"/>
          <w:highlight w:val="none"/>
          <w:lang w:val="en-US" w:eastAsia="zh-CN"/>
        </w:rPr>
        <w:t>10</w:t>
      </w:r>
      <w:r>
        <w:rPr>
          <w:highlight w:val="none"/>
        </w:rPr>
        <w:t>分，</w:t>
      </w:r>
      <w:r>
        <w:rPr>
          <w:rFonts w:hint="eastAsia"/>
          <w:highlight w:val="none"/>
        </w:rPr>
        <w:t>投入管理</w:t>
      </w:r>
      <w:r>
        <w:rPr>
          <w:highlight w:val="none"/>
        </w:rPr>
        <w:t>指标得分</w:t>
      </w:r>
      <w:r>
        <w:rPr>
          <w:rFonts w:hint="eastAsia"/>
          <w:color w:val="FF0000"/>
          <w:highlight w:val="none"/>
          <w:lang w:val="en-US" w:eastAsia="zh-CN"/>
        </w:rPr>
        <w:t>30</w:t>
      </w:r>
      <w:r>
        <w:rPr>
          <w:highlight w:val="none"/>
        </w:rPr>
        <w:t>分，</w:t>
      </w:r>
      <w:r>
        <w:rPr>
          <w:rFonts w:hint="eastAsia"/>
          <w:highlight w:val="none"/>
        </w:rPr>
        <w:t>产出指标得分</w:t>
      </w:r>
      <w:r>
        <w:rPr>
          <w:rFonts w:hint="eastAsia"/>
          <w:color w:val="FF0000"/>
          <w:highlight w:val="none"/>
          <w:lang w:val="en-US" w:eastAsia="zh-CN"/>
        </w:rPr>
        <w:t>25</w:t>
      </w:r>
      <w:r>
        <w:rPr>
          <w:highlight w:val="none"/>
        </w:rPr>
        <w:t>分</w:t>
      </w:r>
      <w:r>
        <w:rPr>
          <w:rFonts w:hint="eastAsia"/>
          <w:highlight w:val="none"/>
        </w:rPr>
        <w:t>，效益指标得分</w:t>
      </w:r>
      <w:r>
        <w:rPr>
          <w:rFonts w:hint="eastAsia"/>
          <w:color w:val="FF0000"/>
          <w:highlight w:val="none"/>
          <w:lang w:val="en-US" w:eastAsia="zh-CN"/>
        </w:rPr>
        <w:t>28</w:t>
      </w:r>
      <w:r>
        <w:rPr>
          <w:highlight w:val="none"/>
        </w:rPr>
        <w:t>分</w:t>
      </w:r>
      <w:r>
        <w:rPr>
          <w:rFonts w:hint="eastAsia"/>
        </w:rPr>
        <w:t>；</w:t>
      </w:r>
      <w:r>
        <w:t>总体得分情况如下表3-1，具体指标得分情况详见表3-</w:t>
      </w:r>
      <w:r>
        <w:rPr>
          <w:rFonts w:hint="eastAsia"/>
          <w:lang w:val="en-US" w:eastAsia="zh-CN"/>
        </w:rPr>
        <w:t>2</w:t>
      </w:r>
      <w:r>
        <w:rPr>
          <w:rFonts w:hint="eastAsia"/>
        </w:rPr>
        <w:t>；</w:t>
      </w:r>
    </w:p>
    <w:p>
      <w:pPr>
        <w:pStyle w:val="24"/>
        <w:bidi w:val="0"/>
        <w:rPr>
          <w:rFonts w:hint="eastAsia"/>
        </w:rPr>
      </w:pPr>
    </w:p>
    <w:p>
      <w:pPr>
        <w:pStyle w:val="21"/>
        <w:bidi w:val="0"/>
      </w:pPr>
      <w:r>
        <w:rPr>
          <w:rFonts w:hint="eastAsia"/>
        </w:rPr>
        <w:t>表</w:t>
      </w:r>
      <w:r>
        <w:t xml:space="preserve">3-1 </w:t>
      </w:r>
      <w:r>
        <w:rPr>
          <w:rFonts w:hint="eastAsia"/>
        </w:rPr>
        <w:t>部门整体得分情况</w:t>
      </w:r>
    </w:p>
    <w:tbl>
      <w:tblPr>
        <w:tblStyle w:val="18"/>
        <w:tblW w:w="84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1703"/>
        <w:gridCol w:w="1790"/>
        <w:gridCol w:w="1228"/>
        <w:gridCol w:w="1278"/>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595"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bidi w:val="0"/>
              <w:rPr>
                <w:rFonts w:hint="eastAsia"/>
                <w:sz w:val="24"/>
                <w:szCs w:val="24"/>
              </w:rPr>
            </w:pPr>
            <w:r>
              <w:rPr>
                <w:rFonts w:hint="eastAsia"/>
                <w:sz w:val="24"/>
                <w:szCs w:val="24"/>
              </w:rPr>
              <w:t>一级指标</w:t>
            </w:r>
          </w:p>
        </w:tc>
        <w:tc>
          <w:tcPr>
            <w:tcW w:w="1703"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bidi w:val="0"/>
              <w:rPr>
                <w:rFonts w:hint="eastAsia"/>
                <w:sz w:val="24"/>
                <w:szCs w:val="24"/>
              </w:rPr>
            </w:pPr>
            <w:r>
              <w:rPr>
                <w:rFonts w:hint="eastAsia"/>
                <w:sz w:val="24"/>
                <w:szCs w:val="24"/>
              </w:rPr>
              <w:t>预算执行情况</w:t>
            </w:r>
          </w:p>
        </w:tc>
        <w:tc>
          <w:tcPr>
            <w:tcW w:w="1790"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bidi w:val="0"/>
              <w:rPr>
                <w:rFonts w:hint="eastAsia"/>
                <w:sz w:val="24"/>
                <w:szCs w:val="24"/>
              </w:rPr>
            </w:pPr>
            <w:r>
              <w:rPr>
                <w:rFonts w:hint="eastAsia"/>
                <w:sz w:val="24"/>
                <w:szCs w:val="24"/>
              </w:rPr>
              <w:t>投入管理指标</w:t>
            </w:r>
          </w:p>
        </w:tc>
        <w:tc>
          <w:tcPr>
            <w:tcW w:w="1228"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bidi w:val="0"/>
              <w:rPr>
                <w:rFonts w:hint="eastAsia"/>
                <w:sz w:val="24"/>
                <w:szCs w:val="24"/>
              </w:rPr>
            </w:pPr>
            <w:r>
              <w:rPr>
                <w:rFonts w:hint="eastAsia"/>
                <w:sz w:val="24"/>
                <w:szCs w:val="24"/>
              </w:rPr>
              <w:t>产出指标</w:t>
            </w:r>
          </w:p>
        </w:tc>
        <w:tc>
          <w:tcPr>
            <w:tcW w:w="1278"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bidi w:val="0"/>
              <w:rPr>
                <w:rFonts w:hint="eastAsia"/>
                <w:sz w:val="24"/>
                <w:szCs w:val="24"/>
              </w:rPr>
            </w:pPr>
            <w:r>
              <w:rPr>
                <w:rFonts w:hint="eastAsia"/>
                <w:sz w:val="24"/>
                <w:szCs w:val="24"/>
              </w:rPr>
              <w:t>效益指标</w:t>
            </w:r>
          </w:p>
        </w:tc>
        <w:tc>
          <w:tcPr>
            <w:tcW w:w="882"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bidi w:val="0"/>
              <w:rPr>
                <w:rFonts w:hint="eastAsia"/>
                <w:sz w:val="24"/>
                <w:szCs w:val="24"/>
              </w:rPr>
            </w:pPr>
            <w:r>
              <w:rPr>
                <w:rFonts w:hint="eastAsia"/>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sz w:val="24"/>
                <w:szCs w:val="24"/>
              </w:rPr>
            </w:pPr>
            <w:r>
              <w:rPr>
                <w:rFonts w:hint="eastAsia"/>
                <w:sz w:val="24"/>
                <w:szCs w:val="24"/>
              </w:rPr>
              <w:t>权重</w:t>
            </w:r>
          </w:p>
        </w:tc>
        <w:tc>
          <w:tcPr>
            <w:tcW w:w="1703"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10</w:t>
            </w:r>
          </w:p>
        </w:tc>
        <w:tc>
          <w:tcPr>
            <w:tcW w:w="1790"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30</w:t>
            </w:r>
          </w:p>
        </w:tc>
        <w:tc>
          <w:tcPr>
            <w:tcW w:w="1228"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25</w:t>
            </w:r>
          </w:p>
        </w:tc>
        <w:tc>
          <w:tcPr>
            <w:tcW w:w="1278"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35</w:t>
            </w:r>
          </w:p>
        </w:tc>
        <w:tc>
          <w:tcPr>
            <w:tcW w:w="882"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sz w:val="24"/>
                <w:szCs w:val="24"/>
              </w:rPr>
            </w:pPr>
            <w:r>
              <w:rPr>
                <w:rFonts w:hint="eastAsia"/>
                <w:sz w:val="24"/>
                <w:szCs w:val="24"/>
              </w:rPr>
              <w:t>得分率</w:t>
            </w:r>
          </w:p>
        </w:tc>
        <w:tc>
          <w:tcPr>
            <w:tcW w:w="1703"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color w:val="auto"/>
                <w:highlight w:val="none"/>
                <w:lang w:val="en-US" w:eastAsia="zh-CN"/>
              </w:rPr>
              <w:t>100%</w:t>
            </w:r>
          </w:p>
        </w:tc>
        <w:tc>
          <w:tcPr>
            <w:tcW w:w="1790"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color w:val="auto"/>
                <w:highlight w:val="none"/>
                <w:lang w:val="en-US" w:eastAsia="zh-CN"/>
              </w:rPr>
              <w:t>100%</w:t>
            </w:r>
          </w:p>
        </w:tc>
        <w:tc>
          <w:tcPr>
            <w:tcW w:w="1228"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color w:val="auto"/>
                <w:highlight w:val="none"/>
                <w:lang w:val="en-US" w:eastAsia="zh-CN"/>
              </w:rPr>
              <w:t>100%</w:t>
            </w:r>
          </w:p>
        </w:tc>
        <w:tc>
          <w:tcPr>
            <w:tcW w:w="1278"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91.2%</w:t>
            </w:r>
          </w:p>
        </w:tc>
        <w:tc>
          <w:tcPr>
            <w:tcW w:w="882"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sz w:val="24"/>
                <w:szCs w:val="24"/>
              </w:rPr>
            </w:pPr>
            <w:r>
              <w:rPr>
                <w:rFonts w:hint="eastAsia"/>
                <w:sz w:val="24"/>
                <w:szCs w:val="24"/>
              </w:rPr>
              <w:t>得分</w:t>
            </w:r>
          </w:p>
        </w:tc>
        <w:tc>
          <w:tcPr>
            <w:tcW w:w="1703"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10</w:t>
            </w:r>
          </w:p>
        </w:tc>
        <w:tc>
          <w:tcPr>
            <w:tcW w:w="1790"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30</w:t>
            </w:r>
          </w:p>
        </w:tc>
        <w:tc>
          <w:tcPr>
            <w:tcW w:w="1228"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25</w:t>
            </w:r>
          </w:p>
        </w:tc>
        <w:tc>
          <w:tcPr>
            <w:tcW w:w="1278"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33</w:t>
            </w:r>
          </w:p>
        </w:tc>
        <w:tc>
          <w:tcPr>
            <w:tcW w:w="882"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98</w:t>
            </w:r>
          </w:p>
        </w:tc>
      </w:tr>
    </w:tbl>
    <w:p>
      <w:pPr>
        <w:pStyle w:val="21"/>
        <w:bidi w:val="0"/>
      </w:pPr>
      <w:r>
        <w:t>表3-2 各项指标得分情况表</w:t>
      </w:r>
    </w:p>
    <w:tbl>
      <w:tblPr>
        <w:tblStyle w:val="17"/>
        <w:tblW w:w="8519" w:type="dxa"/>
        <w:jc w:val="center"/>
        <w:tblLayout w:type="fixed"/>
        <w:tblCellMar>
          <w:top w:w="0" w:type="dxa"/>
          <w:left w:w="108" w:type="dxa"/>
          <w:bottom w:w="0" w:type="dxa"/>
          <w:right w:w="108" w:type="dxa"/>
        </w:tblCellMar>
      </w:tblPr>
      <w:tblGrid>
        <w:gridCol w:w="993"/>
        <w:gridCol w:w="1431"/>
        <w:gridCol w:w="2410"/>
        <w:gridCol w:w="1120"/>
        <w:gridCol w:w="1241"/>
        <w:gridCol w:w="656"/>
        <w:gridCol w:w="668"/>
      </w:tblGrid>
      <w:tr>
        <w:tblPrEx>
          <w:tblCellMar>
            <w:top w:w="0" w:type="dxa"/>
            <w:left w:w="108" w:type="dxa"/>
            <w:bottom w:w="0" w:type="dxa"/>
            <w:right w:w="108" w:type="dxa"/>
          </w:tblCellMar>
        </w:tblPrEx>
        <w:trPr>
          <w:trHeight w:val="567" w:hRule="atLeast"/>
          <w:tblHeader/>
          <w:jc w:val="center"/>
        </w:trPr>
        <w:tc>
          <w:tcPr>
            <w:tcW w:w="993"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bidi w:val="0"/>
              <w:rPr>
                <w:rFonts w:hint="eastAsia"/>
              </w:rPr>
            </w:pPr>
            <w:r>
              <w:rPr>
                <w:rFonts w:hint="eastAsia"/>
              </w:rPr>
              <w:t>一级指标</w:t>
            </w:r>
          </w:p>
        </w:tc>
        <w:tc>
          <w:tcPr>
            <w:tcW w:w="143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bidi w:val="0"/>
              <w:rPr>
                <w:rFonts w:hint="eastAsia"/>
              </w:rPr>
            </w:pPr>
            <w:r>
              <w:rPr>
                <w:rFonts w:hint="eastAsia"/>
              </w:rPr>
              <w:t>二级指标</w:t>
            </w:r>
          </w:p>
        </w:tc>
        <w:tc>
          <w:tcPr>
            <w:tcW w:w="241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bidi w:val="0"/>
              <w:rPr>
                <w:rFonts w:hint="eastAsia"/>
              </w:rPr>
            </w:pPr>
            <w:r>
              <w:rPr>
                <w:rFonts w:hint="eastAsia"/>
              </w:rPr>
              <w:t>三级指标</w:t>
            </w:r>
          </w:p>
        </w:tc>
        <w:tc>
          <w:tcPr>
            <w:tcW w:w="112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bidi w:val="0"/>
              <w:rPr>
                <w:rFonts w:hint="eastAsia"/>
              </w:rPr>
            </w:pPr>
            <w:r>
              <w:rPr>
                <w:rFonts w:hint="eastAsia"/>
              </w:rPr>
              <w:t>指标值</w:t>
            </w:r>
          </w:p>
        </w:tc>
        <w:tc>
          <w:tcPr>
            <w:tcW w:w="124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bidi w:val="0"/>
              <w:rPr>
                <w:rFonts w:hint="eastAsia"/>
              </w:rPr>
            </w:pPr>
            <w:r>
              <w:rPr>
                <w:rFonts w:hint="eastAsia"/>
              </w:rPr>
              <w:t>实际完成值</w:t>
            </w:r>
          </w:p>
        </w:tc>
        <w:tc>
          <w:tcPr>
            <w:tcW w:w="656"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bidi w:val="0"/>
              <w:rPr>
                <w:rFonts w:hint="eastAsia"/>
              </w:rPr>
            </w:pPr>
            <w:r>
              <w:rPr>
                <w:rFonts w:hint="eastAsia"/>
              </w:rPr>
              <w:t>分值</w:t>
            </w:r>
          </w:p>
        </w:tc>
        <w:tc>
          <w:tcPr>
            <w:tcW w:w="668"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bidi w:val="0"/>
              <w:rPr>
                <w:rFonts w:hint="eastAsia"/>
              </w:rPr>
            </w:pPr>
            <w:r>
              <w:rPr>
                <w:rFonts w:hint="eastAsia"/>
              </w:rPr>
              <w:t>得分</w:t>
            </w:r>
          </w:p>
        </w:tc>
      </w:tr>
      <w:tr>
        <w:tblPrEx>
          <w:tblCellMar>
            <w:top w:w="0" w:type="dxa"/>
            <w:left w:w="108" w:type="dxa"/>
            <w:bottom w:w="0" w:type="dxa"/>
            <w:right w:w="108" w:type="dxa"/>
          </w:tblCellMar>
        </w:tblPrEx>
        <w:trPr>
          <w:trHeight w:val="567" w:hRule="atLeast"/>
          <w:jc w:val="center"/>
        </w:trPr>
        <w:tc>
          <w:tcPr>
            <w:tcW w:w="9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default" w:eastAsia="仿宋"/>
                <w:lang w:val="en-US" w:eastAsia="zh-CN"/>
              </w:rPr>
            </w:pPr>
            <w:r>
              <w:rPr>
                <w:rFonts w:hint="eastAsia"/>
                <w:lang w:val="en-US" w:eastAsia="zh-CN"/>
              </w:rPr>
              <w:t>预算执行率</w:t>
            </w:r>
          </w:p>
        </w:tc>
        <w:tc>
          <w:tcPr>
            <w:tcW w:w="1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预算执行率</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预算执行率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lang w:val="en-US"/>
              </w:rPr>
            </w:pPr>
            <w:r>
              <w:rPr>
                <w:rFonts w:hint="eastAsia"/>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lang w:val="en-US"/>
              </w:rPr>
            </w:pPr>
            <w:r>
              <w:rPr>
                <w:rFonts w:hint="eastAsia"/>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default" w:eastAsia="仿宋"/>
                <w:lang w:val="en-US" w:eastAsia="zh-CN"/>
              </w:rPr>
            </w:pPr>
            <w:r>
              <w:rPr>
                <w:rFonts w:hint="eastAsia"/>
                <w:color w:val="auto"/>
                <w:highlight w:val="none"/>
                <w:lang w:val="en-US" w:eastAsia="zh-CN"/>
              </w:rPr>
              <w:t>10</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投入管理指标</w:t>
            </w: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工作目标管理</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年度履职目标相关性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相关</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相关</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工作任务科学性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科学</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科学</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绩效指标合理性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合理</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lang w:eastAsia="zh-CN"/>
              </w:rPr>
            </w:pPr>
            <w:r>
              <w:rPr>
                <w:rFonts w:hint="eastAsia"/>
                <w:color w:val="auto"/>
                <w:highlight w:val="none"/>
                <w:lang w:val="en-US" w:eastAsia="zh-CN"/>
              </w:rPr>
              <w:t>基本合理</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预算和财务管理</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预算编制完整性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完整</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完整</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专项资金细化率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预算调整率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结转结余率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“三公经”控制率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9</w:t>
            </w:r>
            <w:r>
              <w:rPr>
                <w:rFonts w:hint="default"/>
                <w:color w:val="auto"/>
                <w:highlight w:val="none"/>
                <w:lang w:val="en-US" w:eastAsia="zh-CN"/>
              </w:rPr>
              <w:t>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政府采购执行率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≥95%</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决算真实性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真实</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真实</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资金使用合规性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合规</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合规</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管理制度健全性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健全</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健全</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预决算信息公幵性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公开</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公开</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资产管理规范性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规范</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规范</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绩效管理</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绩效监控完成率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绩效自评完成率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部门绩效评价完成率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评价结果应用率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lang w:val="en-US" w:eastAsia="zh-CN"/>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restart"/>
            <w:tcBorders>
              <w:top w:val="single" w:color="000000" w:sz="4" w:space="0"/>
              <w:left w:val="single" w:color="000000" w:sz="4" w:space="0"/>
              <w:right w:val="single" w:color="000000" w:sz="4" w:space="0"/>
            </w:tcBorders>
            <w:shd w:val="clear" w:color="auto" w:fill="FFFFFF"/>
            <w:vAlign w:val="center"/>
          </w:tcPr>
          <w:p>
            <w:pPr>
              <w:pStyle w:val="20"/>
              <w:bidi w:val="0"/>
              <w:rPr>
                <w:rFonts w:hint="eastAsia"/>
              </w:rPr>
            </w:pPr>
            <w:r>
              <w:rPr>
                <w:rFonts w:hint="eastAsia"/>
              </w:rPr>
              <w:t>产出指标</w:t>
            </w:r>
          </w:p>
        </w:tc>
        <w:tc>
          <w:tcPr>
            <w:tcW w:w="1431" w:type="dxa"/>
            <w:vMerge w:val="restart"/>
            <w:tcBorders>
              <w:top w:val="single" w:color="000000" w:sz="4" w:space="0"/>
              <w:left w:val="single" w:color="000000" w:sz="4" w:space="0"/>
              <w:right w:val="single" w:color="000000" w:sz="4" w:space="0"/>
            </w:tcBorders>
            <w:shd w:val="clear" w:color="auto" w:fill="FFFFFF"/>
            <w:vAlign w:val="center"/>
          </w:tcPr>
          <w:p>
            <w:pPr>
              <w:pStyle w:val="20"/>
              <w:bidi w:val="0"/>
              <w:rPr>
                <w:rFonts w:hint="eastAsia"/>
              </w:rPr>
            </w:pPr>
            <w:r>
              <w:rPr>
                <w:rFonts w:hint="eastAsia"/>
              </w:rPr>
              <w:t>重点工作任务完成</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重点工作1计划完成率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100</w:t>
            </w:r>
            <w:r>
              <w:rPr>
                <w:rFonts w:hint="default"/>
                <w:color w:val="auto"/>
                <w:highlight w:val="none"/>
                <w:lang w:val="en-US" w:eastAsia="zh-CN"/>
              </w:rPr>
              <w:t>%</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重点工作2计划完成率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lang w:eastAsia="zh-CN"/>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重点工作3计划完成率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重点工作4计划完成率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重点工作5计划完成率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1431" w:type="dxa"/>
            <w:vMerge w:val="restart"/>
            <w:tcBorders>
              <w:top w:val="single" w:color="000000" w:sz="4" w:space="0"/>
              <w:left w:val="single" w:color="000000" w:sz="4" w:space="0"/>
              <w:right w:val="single" w:color="000000" w:sz="4" w:space="0"/>
            </w:tcBorders>
            <w:shd w:val="clear" w:color="auto" w:fill="FFFFFF"/>
            <w:vAlign w:val="center"/>
          </w:tcPr>
          <w:p>
            <w:pPr>
              <w:pStyle w:val="20"/>
              <w:bidi w:val="0"/>
              <w:rPr>
                <w:rFonts w:hint="eastAsia"/>
              </w:rPr>
            </w:pPr>
            <w:r>
              <w:rPr>
                <w:rFonts w:hint="eastAsia"/>
              </w:rPr>
              <w:t>履职目标实现</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年度工作目标1实现率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5</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5</w:t>
            </w: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年度工作目标2实现率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lang w:eastAsia="zh-CN"/>
              </w:rPr>
            </w:pPr>
            <w:r>
              <w:rPr>
                <w:rFonts w:hint="eastAsia"/>
                <w:color w:val="auto"/>
                <w:highlight w:val="none"/>
                <w:lang w:val="en-US" w:eastAsia="zh-CN"/>
              </w:rPr>
              <w:t>5</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5</w:t>
            </w: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年度工作目标3实现率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5</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5</w:t>
            </w: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bottom w:val="single" w:color="auto" w:sz="4" w:space="0"/>
              <w:right w:val="single" w:color="000000" w:sz="4" w:space="0"/>
            </w:tcBorders>
            <w:shd w:val="clear" w:color="auto" w:fill="FFFFFF"/>
            <w:vAlign w:val="center"/>
          </w:tcPr>
          <w:p>
            <w:pPr>
              <w:pStyle w:val="20"/>
              <w:bidi w:val="0"/>
              <w:rPr>
                <w:rFonts w:hint="eastAsia"/>
              </w:rPr>
            </w:pPr>
          </w:p>
        </w:tc>
        <w:tc>
          <w:tcPr>
            <w:tcW w:w="1431" w:type="dxa"/>
            <w:vMerge w:val="continue"/>
            <w:tcBorders>
              <w:left w:val="single" w:color="000000" w:sz="4" w:space="0"/>
              <w:bottom w:val="single" w:color="auto"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auto" w:sz="4" w:space="0"/>
              <w:right w:val="single" w:color="000000" w:sz="4" w:space="0"/>
            </w:tcBorders>
            <w:shd w:val="clear" w:color="auto" w:fill="FFFFFF"/>
            <w:vAlign w:val="center"/>
          </w:tcPr>
          <w:p>
            <w:pPr>
              <w:pStyle w:val="20"/>
              <w:bidi w:val="0"/>
              <w:rPr>
                <w:rFonts w:hint="eastAsia"/>
              </w:rPr>
            </w:pPr>
          </w:p>
        </w:tc>
        <w:tc>
          <w:tcPr>
            <w:tcW w:w="1120" w:type="dxa"/>
            <w:tcBorders>
              <w:top w:val="single" w:color="000000" w:sz="4" w:space="0"/>
              <w:left w:val="single" w:color="000000" w:sz="4" w:space="0"/>
              <w:bottom w:val="single" w:color="auto" w:sz="4" w:space="0"/>
              <w:right w:val="single" w:color="000000" w:sz="4" w:space="0"/>
            </w:tcBorders>
            <w:shd w:val="clear" w:color="auto" w:fill="FFFFFF"/>
            <w:vAlign w:val="center"/>
          </w:tcPr>
          <w:p>
            <w:pPr>
              <w:pStyle w:val="20"/>
              <w:bidi w:val="0"/>
              <w:ind w:firstLine="0" w:firstLineChars="0"/>
              <w:rPr>
                <w:rFonts w:hint="eastAsia"/>
              </w:rPr>
            </w:pPr>
          </w:p>
        </w:tc>
        <w:tc>
          <w:tcPr>
            <w:tcW w:w="1241" w:type="dxa"/>
            <w:tcBorders>
              <w:top w:val="single" w:color="000000" w:sz="4" w:space="0"/>
              <w:left w:val="single" w:color="000000" w:sz="4" w:space="0"/>
              <w:bottom w:val="single" w:color="auto" w:sz="4" w:space="0"/>
              <w:right w:val="single" w:color="000000" w:sz="4" w:space="0"/>
            </w:tcBorders>
            <w:shd w:val="clear" w:color="auto" w:fill="FFFFFF"/>
            <w:vAlign w:val="center"/>
          </w:tcPr>
          <w:p>
            <w:pPr>
              <w:pStyle w:val="20"/>
              <w:bidi w:val="0"/>
              <w:ind w:firstLine="0" w:firstLineChars="0"/>
              <w:rPr>
                <w:rFonts w:hint="eastAsia"/>
              </w:rPr>
            </w:pPr>
          </w:p>
        </w:tc>
        <w:tc>
          <w:tcPr>
            <w:tcW w:w="656" w:type="dxa"/>
            <w:tcBorders>
              <w:top w:val="single" w:color="000000" w:sz="4" w:space="0"/>
              <w:left w:val="single" w:color="000000" w:sz="4" w:space="0"/>
              <w:bottom w:val="single" w:color="auto" w:sz="4" w:space="0"/>
              <w:right w:val="single" w:color="000000" w:sz="4" w:space="0"/>
            </w:tcBorders>
            <w:shd w:val="clear" w:color="auto" w:fill="FFFFFF"/>
            <w:vAlign w:val="center"/>
          </w:tcPr>
          <w:p>
            <w:pPr>
              <w:pStyle w:val="20"/>
              <w:bidi w:val="0"/>
              <w:ind w:firstLine="0" w:firstLineChars="0"/>
              <w:rPr>
                <w:rFonts w:hint="eastAsia"/>
              </w:rPr>
            </w:pPr>
          </w:p>
        </w:tc>
        <w:tc>
          <w:tcPr>
            <w:tcW w:w="668" w:type="dxa"/>
            <w:tcBorders>
              <w:top w:val="single" w:color="000000" w:sz="4" w:space="0"/>
              <w:left w:val="single" w:color="000000" w:sz="4" w:space="0"/>
              <w:bottom w:val="single" w:color="auto" w:sz="4" w:space="0"/>
              <w:right w:val="single" w:color="000000" w:sz="4" w:space="0"/>
            </w:tcBorders>
            <w:shd w:val="clear" w:color="auto" w:fill="FFFFFF"/>
            <w:vAlign w:val="center"/>
          </w:tcPr>
          <w:p>
            <w:pPr>
              <w:pStyle w:val="20"/>
              <w:bidi w:val="0"/>
              <w:ind w:firstLine="0" w:firstLineChars="0"/>
              <w:rPr>
                <w:rFonts w:hint="eastAsia"/>
              </w:rPr>
            </w:pPr>
          </w:p>
        </w:tc>
      </w:tr>
      <w:tr>
        <w:tblPrEx>
          <w:tblCellMar>
            <w:top w:w="0" w:type="dxa"/>
            <w:left w:w="108" w:type="dxa"/>
            <w:bottom w:w="0" w:type="dxa"/>
            <w:right w:w="108" w:type="dxa"/>
          </w:tblCellMar>
        </w:tblPrEx>
        <w:trPr>
          <w:trHeight w:val="567" w:hRule="atLeast"/>
          <w:jc w:val="center"/>
        </w:trPr>
        <w:tc>
          <w:tcPr>
            <w:tcW w:w="993"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rPr>
            </w:pPr>
            <w:r>
              <w:rPr>
                <w:rFonts w:hint="eastAsia"/>
              </w:rPr>
              <w:t>效益指标</w:t>
            </w:r>
          </w:p>
        </w:tc>
        <w:tc>
          <w:tcPr>
            <w:tcW w:w="1431" w:type="dxa"/>
            <w:vMerge w:val="restart"/>
            <w:tcBorders>
              <w:top w:val="single" w:color="auto" w:sz="4" w:space="0"/>
              <w:left w:val="single" w:color="auto" w:sz="4" w:space="0"/>
              <w:right w:val="single" w:color="auto" w:sz="4" w:space="0"/>
            </w:tcBorders>
            <w:shd w:val="clear" w:color="auto" w:fill="FFFFFF"/>
            <w:vAlign w:val="center"/>
          </w:tcPr>
          <w:p>
            <w:pPr>
              <w:pStyle w:val="20"/>
              <w:bidi w:val="0"/>
              <w:rPr>
                <w:rFonts w:hint="eastAsia" w:eastAsia="仿宋"/>
                <w:highlight w:val="none"/>
                <w:lang w:val="en-US" w:eastAsia="zh-CN"/>
              </w:rPr>
            </w:pPr>
            <w:r>
              <w:rPr>
                <w:rFonts w:hint="eastAsia"/>
                <w:highlight w:val="none"/>
                <w:lang w:val="en-US" w:eastAsia="zh-CN"/>
              </w:rPr>
              <w:t>履职效益</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eastAsia="仿宋"/>
                <w:highlight w:val="none"/>
                <w:lang w:eastAsia="zh-CN"/>
              </w:rPr>
            </w:pPr>
            <w:r>
              <w:rPr>
                <w:rFonts w:hint="eastAsia"/>
                <w:highlight w:val="none"/>
                <w:lang w:eastAsia="zh-CN"/>
              </w:rPr>
              <w:t>增强了群众的禁烧意识</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highlight w:val="none"/>
              </w:rPr>
            </w:pPr>
            <w:r>
              <w:rPr>
                <w:rFonts w:hint="eastAsia"/>
                <w:lang w:eastAsia="zh-CN"/>
              </w:rPr>
              <w:t>增强</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highlight w:val="none"/>
              </w:rPr>
            </w:pPr>
            <w:r>
              <w:rPr>
                <w:rFonts w:hint="eastAsia"/>
                <w:lang w:eastAsia="zh-CN"/>
              </w:rPr>
              <w:t>增强</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8</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rPr>
            </w:pPr>
          </w:p>
        </w:tc>
        <w:tc>
          <w:tcPr>
            <w:tcW w:w="1431" w:type="dxa"/>
            <w:vMerge w:val="continue"/>
            <w:tcBorders>
              <w:left w:val="single" w:color="auto" w:sz="4" w:space="0"/>
              <w:right w:val="single" w:color="auto" w:sz="4" w:space="0"/>
            </w:tcBorders>
            <w:shd w:val="clear" w:color="auto" w:fill="FFFFFF"/>
            <w:vAlign w:val="center"/>
          </w:tcPr>
          <w:p>
            <w:pPr>
              <w:pStyle w:val="20"/>
              <w:bidi w:val="0"/>
              <w:rPr>
                <w:rFonts w:hint="eastAsia"/>
                <w:highlight w:val="none"/>
              </w:rPr>
            </w:pP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eastAsia="仿宋"/>
                <w:highlight w:val="none"/>
                <w:lang w:eastAsia="zh-CN"/>
              </w:rPr>
            </w:pPr>
            <w:r>
              <w:rPr>
                <w:rFonts w:hint="eastAsia"/>
                <w:highlight w:val="none"/>
                <w:lang w:eastAsia="zh-CN"/>
              </w:rPr>
              <w:t>改善了道路两侧环境</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eastAsia="仿宋"/>
                <w:highlight w:val="none"/>
                <w:lang w:val="en-US" w:eastAsia="zh-CN"/>
              </w:rPr>
            </w:pPr>
            <w:r>
              <w:rPr>
                <w:rFonts w:hint="eastAsia"/>
                <w:highlight w:val="none"/>
                <w:lang w:val="en-US" w:eastAsia="zh-CN"/>
              </w:rPr>
              <w:t>改善</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highlight w:val="none"/>
              </w:rPr>
            </w:pPr>
            <w:r>
              <w:rPr>
                <w:rFonts w:hint="eastAsia"/>
                <w:color w:val="auto"/>
                <w:highlight w:val="none"/>
                <w:lang w:val="en-US" w:eastAsia="zh-CN"/>
              </w:rPr>
              <w:t>改善</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rPr>
            </w:pPr>
          </w:p>
        </w:tc>
        <w:tc>
          <w:tcPr>
            <w:tcW w:w="1431" w:type="dxa"/>
            <w:vMerge w:val="continue"/>
            <w:tcBorders>
              <w:left w:val="single" w:color="auto" w:sz="4" w:space="0"/>
              <w:bottom w:val="single" w:color="auto" w:sz="4" w:space="0"/>
              <w:right w:val="single" w:color="auto" w:sz="4" w:space="0"/>
            </w:tcBorders>
            <w:shd w:val="clear" w:color="auto" w:fill="FFFFFF"/>
            <w:vAlign w:val="center"/>
          </w:tcPr>
          <w:p>
            <w:pPr>
              <w:pStyle w:val="20"/>
              <w:bidi w:val="0"/>
              <w:rPr>
                <w:rFonts w:hint="eastAsia"/>
                <w:highlight w:val="none"/>
              </w:rPr>
            </w:pP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eastAsia="仿宋"/>
                <w:highlight w:val="none"/>
                <w:lang w:eastAsia="zh-CN"/>
              </w:rPr>
            </w:pPr>
            <w:r>
              <w:rPr>
                <w:rFonts w:hint="eastAsia"/>
                <w:highlight w:val="none"/>
                <w:lang w:eastAsia="zh-CN"/>
              </w:rPr>
              <w:t>建立健全了禁烧制度</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eastAsia="仿宋"/>
                <w:highlight w:val="none"/>
                <w:lang w:eastAsia="zh-CN"/>
              </w:rPr>
            </w:pPr>
            <w:r>
              <w:rPr>
                <w:rFonts w:hint="eastAsia"/>
                <w:highlight w:val="none"/>
                <w:lang w:eastAsia="zh-CN"/>
              </w:rPr>
              <w:t>建立健全</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highlight w:val="none"/>
              </w:rPr>
            </w:pPr>
            <w:r>
              <w:rPr>
                <w:rFonts w:hint="eastAsia"/>
                <w:highlight w:val="none"/>
                <w:lang w:eastAsia="zh-CN"/>
              </w:rPr>
              <w:t>建立健全</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eastAsia="仿宋"/>
                <w:lang w:val="en-US" w:eastAsia="zh-CN"/>
              </w:rPr>
            </w:pPr>
            <w:r>
              <w:rPr>
                <w:rFonts w:hint="eastAsia"/>
                <w:lang w:val="en-US" w:eastAsia="zh-CN"/>
              </w:rPr>
              <w:t>10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eastAsia="仿宋"/>
                <w:lang w:val="en-US" w:eastAsia="zh-CN"/>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rPr>
            </w:pPr>
          </w:p>
        </w:tc>
        <w:tc>
          <w:tcPr>
            <w:tcW w:w="143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default" w:eastAsia="仿宋"/>
                <w:highlight w:val="none"/>
                <w:lang w:val="en-US" w:eastAsia="zh-CN"/>
              </w:rPr>
            </w:pPr>
            <w:r>
              <w:rPr>
                <w:rFonts w:hint="eastAsia"/>
                <w:highlight w:val="none"/>
                <w:lang w:val="en-US" w:eastAsia="zh-CN"/>
              </w:rPr>
              <w:t>满意度</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eastAsia="仿宋"/>
                <w:highlight w:val="none"/>
                <w:lang w:eastAsia="zh-CN"/>
              </w:rPr>
            </w:pPr>
            <w:r>
              <w:rPr>
                <w:rFonts w:hint="eastAsia"/>
                <w:highlight w:val="none"/>
                <w:lang w:eastAsia="zh-CN"/>
              </w:rPr>
              <w:t>群众满意度</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highlight w:val="none"/>
              </w:rPr>
            </w:pPr>
            <w:r>
              <w:rPr>
                <w:rFonts w:hint="eastAsia"/>
                <w:color w:val="auto"/>
                <w:highlight w:val="none"/>
                <w:lang w:val="en-US" w:eastAsia="zh-CN"/>
              </w:rPr>
              <w:t>≥</w:t>
            </w:r>
            <w:r>
              <w:rPr>
                <w:rFonts w:hint="default"/>
                <w:color w:val="auto"/>
                <w:highlight w:val="none"/>
                <w:lang w:val="en-US" w:eastAsia="zh-CN"/>
              </w:rPr>
              <w:t>90%</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highlight w:val="none"/>
              </w:rPr>
            </w:pPr>
            <w:r>
              <w:rPr>
                <w:rFonts w:hint="default"/>
                <w:color w:val="auto"/>
                <w:highlight w:val="none"/>
                <w:lang w:val="en-US" w:eastAsia="zh-CN"/>
              </w:rPr>
              <w:t>9</w:t>
            </w:r>
            <w:r>
              <w:rPr>
                <w:rFonts w:hint="eastAsia"/>
                <w:color w:val="auto"/>
                <w:highlight w:val="none"/>
                <w:lang w:val="en-US" w:eastAsia="zh-CN"/>
              </w:rPr>
              <w:t>6</w:t>
            </w:r>
            <w:r>
              <w:rPr>
                <w:rFonts w:hint="default"/>
                <w:color w:val="auto"/>
                <w:highlight w:val="none"/>
                <w:lang w:val="en-US" w:eastAsia="zh-CN"/>
              </w:rPr>
              <w:t>.00%</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5</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5</w:t>
            </w:r>
          </w:p>
        </w:tc>
      </w:tr>
      <w:tr>
        <w:tblPrEx>
          <w:tblCellMar>
            <w:top w:w="0" w:type="dxa"/>
            <w:left w:w="108" w:type="dxa"/>
            <w:bottom w:w="0" w:type="dxa"/>
            <w:right w:w="108" w:type="dxa"/>
          </w:tblCellMar>
        </w:tblPrEx>
        <w:trPr>
          <w:trHeight w:val="567" w:hRule="atLeast"/>
          <w:jc w:val="center"/>
        </w:trPr>
        <w:tc>
          <w:tcPr>
            <w:tcW w:w="4834"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eastAsia="仿宋"/>
                <w:highlight w:val="none"/>
                <w:lang w:val="en-US" w:eastAsia="zh-CN"/>
              </w:rPr>
            </w:pPr>
            <w:r>
              <w:rPr>
                <w:rFonts w:hint="eastAsia"/>
                <w:highlight w:val="none"/>
                <w:lang w:val="en-US" w:eastAsia="zh-CN"/>
              </w:rPr>
              <w:t>合计</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highlight w:val="none"/>
              </w:rPr>
            </w:pP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highlight w:val="none"/>
              </w:rPr>
            </w:pP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lang w:val="en-US"/>
              </w:rPr>
            </w:pPr>
            <w:r>
              <w:rPr>
                <w:rFonts w:hint="eastAsia"/>
                <w:color w:val="auto"/>
                <w:highlight w:val="none"/>
                <w:lang w:val="en-US" w:eastAsia="zh-CN"/>
              </w:rPr>
              <w:t>98</w:t>
            </w:r>
          </w:p>
        </w:tc>
      </w:tr>
    </w:tbl>
    <w:p>
      <w:pPr>
        <w:pStyle w:val="3"/>
        <w:bidi w:val="0"/>
        <w:rPr>
          <w:color w:val="auto"/>
        </w:rPr>
      </w:pPr>
      <w:r>
        <w:rPr>
          <w:rFonts w:hint="eastAsia"/>
          <w:color w:val="auto"/>
        </w:rPr>
        <w:br w:type="page"/>
      </w:r>
      <w:bookmarkStart w:id="22" w:name="_Toc18202"/>
      <w:r>
        <w:rPr>
          <w:rFonts w:hint="eastAsia"/>
          <w:color w:val="auto"/>
        </w:rPr>
        <w:t>四、</w:t>
      </w:r>
      <w:r>
        <w:rPr>
          <w:color w:val="auto"/>
        </w:rPr>
        <w:t>绩效目标实现情况分析</w:t>
      </w:r>
      <w:bookmarkEnd w:id="22"/>
    </w:p>
    <w:p>
      <w:pPr>
        <w:pStyle w:val="4"/>
        <w:bidi w:val="0"/>
      </w:pPr>
      <w:bookmarkStart w:id="23" w:name="_Toc10468"/>
      <w:r>
        <w:rPr>
          <w:rFonts w:hint="eastAsia"/>
          <w:lang w:eastAsia="zh-CN"/>
        </w:rPr>
        <w:t>（</w:t>
      </w:r>
      <w:r>
        <w:t>一</w:t>
      </w:r>
      <w:r>
        <w:rPr>
          <w:rFonts w:hint="eastAsia"/>
          <w:lang w:eastAsia="zh-CN"/>
        </w:rPr>
        <w:t>）</w:t>
      </w:r>
      <w:r>
        <w:t>部门资金情况分析</w:t>
      </w:r>
      <w:bookmarkEnd w:id="23"/>
    </w:p>
    <w:p>
      <w:pPr>
        <w:pStyle w:val="5"/>
        <w:bidi w:val="0"/>
      </w:pPr>
      <w:r>
        <w:rPr>
          <w:rFonts w:hint="eastAsia"/>
        </w:rPr>
        <w:t>1.资金到位情况与资金执行情况</w:t>
      </w:r>
    </w:p>
    <w:p>
      <w:pPr>
        <w:pStyle w:val="24"/>
        <w:bidi w:val="0"/>
        <w:rPr>
          <w:rFonts w:hint="eastAsia"/>
          <w:lang w:eastAsia="zh-CN"/>
        </w:rPr>
      </w:pPr>
      <w:r>
        <w:rPr>
          <w:highlight w:val="none"/>
        </w:rPr>
        <w:t>我</w:t>
      </w:r>
      <w:r>
        <w:rPr>
          <w:rFonts w:hint="eastAsia"/>
          <w:highlight w:val="none"/>
        </w:rPr>
        <w:t>单位</w:t>
      </w:r>
      <w:r>
        <w:rPr>
          <w:rFonts w:hint="eastAsia"/>
          <w:highlight w:val="none"/>
          <w:lang w:eastAsia="zh-CN"/>
        </w:rPr>
        <w:t>2021</w:t>
      </w:r>
      <w:r>
        <w:rPr>
          <w:highlight w:val="none"/>
        </w:rPr>
        <w:t>年年初预算资金</w:t>
      </w:r>
      <w:r>
        <w:rPr>
          <w:rFonts w:hint="eastAsia"/>
          <w:highlight w:val="none"/>
          <w:lang w:val="en-US" w:eastAsia="zh-CN"/>
        </w:rPr>
        <w:t>9518.37</w:t>
      </w:r>
      <w:r>
        <w:rPr>
          <w:highlight w:val="none"/>
        </w:rPr>
        <w:t>万元；年中</w:t>
      </w:r>
      <w:r>
        <w:rPr>
          <w:rFonts w:hint="eastAsia"/>
          <w:highlight w:val="none"/>
          <w:lang w:eastAsia="zh-CN"/>
        </w:rPr>
        <w:t>未</w:t>
      </w:r>
      <w:r>
        <w:rPr>
          <w:highlight w:val="none"/>
        </w:rPr>
        <w:t>调整；全年预算资金总额</w:t>
      </w:r>
      <w:r>
        <w:rPr>
          <w:rFonts w:hint="eastAsia"/>
          <w:highlight w:val="none"/>
          <w:lang w:val="en-US" w:eastAsia="zh-CN"/>
        </w:rPr>
        <w:t>9518.37</w:t>
      </w:r>
      <w:r>
        <w:rPr>
          <w:highlight w:val="none"/>
        </w:rPr>
        <w:t>万元。全年实际执行数为</w:t>
      </w:r>
      <w:r>
        <w:rPr>
          <w:rFonts w:hint="eastAsia"/>
          <w:highlight w:val="none"/>
          <w:lang w:val="en-US" w:eastAsia="zh-CN"/>
        </w:rPr>
        <w:t>9518.37</w:t>
      </w:r>
      <w:r>
        <w:rPr>
          <w:highlight w:val="none"/>
        </w:rPr>
        <w:t>万元，预算执行率为</w:t>
      </w:r>
      <w:r>
        <w:rPr>
          <w:rFonts w:hint="eastAsia"/>
          <w:color w:val="FF0000"/>
          <w:highlight w:val="none"/>
          <w:lang w:val="en-US" w:eastAsia="zh-CN"/>
        </w:rPr>
        <w:t>100%</w:t>
      </w:r>
      <w:r>
        <w:rPr>
          <w:highlight w:val="none"/>
        </w:rPr>
        <w:t>。具</w:t>
      </w:r>
      <w:r>
        <w:t>体情况详见表</w:t>
      </w:r>
      <w:r>
        <w:rPr>
          <w:rFonts w:hint="eastAsia"/>
        </w:rPr>
        <w:t>4</w:t>
      </w:r>
      <w:r>
        <w:t>-</w:t>
      </w:r>
      <w:r>
        <w:rPr>
          <w:rFonts w:hint="eastAsia"/>
        </w:rPr>
        <w:t>1</w:t>
      </w:r>
      <w:r>
        <w:rPr>
          <w:rFonts w:hint="eastAsia"/>
          <w:lang w:eastAsia="zh-CN"/>
        </w:rPr>
        <w:t>。</w:t>
      </w:r>
    </w:p>
    <w:p>
      <w:pPr>
        <w:pStyle w:val="24"/>
        <w:bidi w:val="0"/>
        <w:sectPr>
          <w:footerReference r:id="rId6"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1"/>
        <w:bidi w:val="0"/>
        <w:rPr>
          <w:rFonts w:hint="eastAsia" w:eastAsia="仿宋"/>
          <w:highlight w:val="none"/>
          <w:lang w:eastAsia="zh-CN"/>
        </w:rPr>
      </w:pPr>
      <w:r>
        <w:rPr>
          <w:highlight w:val="none"/>
        </w:rPr>
        <w:t>表</w:t>
      </w:r>
      <w:r>
        <w:rPr>
          <w:rFonts w:hint="eastAsia"/>
          <w:highlight w:val="none"/>
        </w:rPr>
        <w:t>4</w:t>
      </w:r>
      <w:r>
        <w:rPr>
          <w:highlight w:val="none"/>
        </w:rPr>
        <w:t>-</w:t>
      </w:r>
      <w:r>
        <w:rPr>
          <w:rFonts w:hint="eastAsia"/>
          <w:highlight w:val="none"/>
        </w:rPr>
        <w:t>1</w:t>
      </w:r>
      <w:r>
        <w:rPr>
          <w:highlight w:val="none"/>
        </w:rPr>
        <w:t xml:space="preserve"> </w:t>
      </w:r>
      <w:r>
        <w:rPr>
          <w:rFonts w:hint="eastAsia"/>
          <w:highlight w:val="none"/>
        </w:rPr>
        <w:t>部门资金情况分析表</w:t>
      </w:r>
      <w:r>
        <w:rPr>
          <w:rFonts w:hint="eastAsia"/>
          <w:highlight w:val="none"/>
          <w:lang w:eastAsia="zh-CN"/>
        </w:rPr>
        <w:t>（</w:t>
      </w:r>
      <w:r>
        <w:rPr>
          <w:rFonts w:hint="eastAsia"/>
          <w:highlight w:val="none"/>
          <w:lang w:val="en-US" w:eastAsia="zh-CN"/>
        </w:rPr>
        <w:t>决算表</w:t>
      </w:r>
      <w:r>
        <w:rPr>
          <w:rFonts w:hint="eastAsia"/>
          <w:highlight w:val="none"/>
          <w:lang w:eastAsia="zh-CN"/>
        </w:rPr>
        <w:t>）</w:t>
      </w:r>
    </w:p>
    <w:tbl>
      <w:tblPr>
        <w:tblStyle w:val="17"/>
        <w:tblW w:w="14171" w:type="dxa"/>
        <w:jc w:val="center"/>
        <w:tblLayout w:type="fixed"/>
        <w:tblCellMar>
          <w:top w:w="0" w:type="dxa"/>
          <w:left w:w="108" w:type="dxa"/>
          <w:bottom w:w="0" w:type="dxa"/>
          <w:right w:w="108" w:type="dxa"/>
        </w:tblCellMar>
      </w:tblPr>
      <w:tblGrid>
        <w:gridCol w:w="3371"/>
        <w:gridCol w:w="2220"/>
        <w:gridCol w:w="2970"/>
        <w:gridCol w:w="1482"/>
        <w:gridCol w:w="2567"/>
        <w:gridCol w:w="1561"/>
      </w:tblGrid>
      <w:tr>
        <w:tblPrEx>
          <w:tblCellMar>
            <w:top w:w="0" w:type="dxa"/>
            <w:left w:w="108" w:type="dxa"/>
            <w:bottom w:w="0" w:type="dxa"/>
            <w:right w:w="108" w:type="dxa"/>
          </w:tblCellMar>
        </w:tblPrEx>
        <w:trPr>
          <w:trHeight w:val="404" w:hRule="atLeast"/>
          <w:jc w:val="center"/>
        </w:trPr>
        <w:tc>
          <w:tcPr>
            <w:tcW w:w="5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收入</w:t>
            </w:r>
          </w:p>
        </w:tc>
        <w:tc>
          <w:tcPr>
            <w:tcW w:w="85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支出</w:t>
            </w:r>
          </w:p>
        </w:tc>
      </w:tr>
      <w:tr>
        <w:tblPrEx>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项目</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金额</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功能科目</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金额</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经济科目</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金额</w:t>
            </w:r>
          </w:p>
        </w:tc>
      </w:tr>
      <w:tr>
        <w:tblPrEx>
          <w:tblCellMar>
            <w:top w:w="0" w:type="dxa"/>
            <w:left w:w="108" w:type="dxa"/>
            <w:bottom w:w="0" w:type="dxa"/>
            <w:right w:w="108" w:type="dxa"/>
          </w:tblCellMar>
        </w:tblPrEx>
        <w:trPr>
          <w:trHeight w:val="503"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一、一般公共预算财政拨款收入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highlight w:val="none"/>
              </w:rPr>
            </w:pPr>
            <w:r>
              <w:rPr>
                <w:rFonts w:hint="eastAsia" w:ascii="Times New Roman" w:hAnsi="Times New Roman" w:eastAsia="仿宋" w:cstheme="minorBidi"/>
                <w:kern w:val="2"/>
                <w:sz w:val="24"/>
                <w:szCs w:val="24"/>
                <w:highlight w:val="none"/>
                <w:lang w:val="en-US" w:eastAsia="zh-CN" w:bidi="ar-SA"/>
              </w:rPr>
              <w:t>90467552.89</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一、一般公共服务支出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39949580.39</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一、基本支出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eastAsia="zh-CN"/>
              </w:rPr>
            </w:pPr>
            <w:r>
              <w:rPr>
                <w:rFonts w:hint="eastAsia"/>
                <w:highlight w:val="none"/>
                <w:lang w:eastAsia="zh-CN"/>
              </w:rPr>
              <w:t>72341125.89</w:t>
            </w:r>
          </w:p>
        </w:tc>
      </w:tr>
      <w:tr>
        <w:tblPrEx>
          <w:tblCellMar>
            <w:top w:w="0" w:type="dxa"/>
            <w:left w:w="108" w:type="dxa"/>
            <w:bottom w:w="0" w:type="dxa"/>
            <w:right w:w="108" w:type="dxa"/>
          </w:tblCellMar>
        </w:tblPrEx>
        <w:trPr>
          <w:trHeight w:val="323"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二、政府性基金预算财政拨款收入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4716121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二、外交支出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 xml:space="preserve">      人员经费</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30465298</w:t>
            </w:r>
          </w:p>
        </w:tc>
      </w:tr>
      <w:tr>
        <w:trPr>
          <w:trHeight w:val="9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三、国有资本经营预算财政拨款收入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三、国防支出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 xml:space="preserve">      公用经费</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41875827.89</w:t>
            </w:r>
          </w:p>
        </w:tc>
      </w:tr>
      <w:tr>
        <w:tblPrEx>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四、上级补助收入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四、公共安全支出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二、项目支出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22842548</w:t>
            </w:r>
          </w:p>
        </w:tc>
      </w:tr>
      <w:tr>
        <w:tblPrEx>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五、事业收入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五、教育支出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 xml:space="preserve">    其中：基本建设类项目</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r>
      <w:tr>
        <w:tblPrEx>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六、经营收入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六、科学技术支出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三、上缴上级支出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r>
      <w:tr>
        <w:tblPrEx>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七、附属单位上缴收入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七、文化旅游体育与传媒支出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1071425</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四、经营支出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r>
      <w:tr>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八、其他收入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八、社会保障和就业支出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1549329.18</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五、对附属单位补助支出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九、卫生健康支出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813356.69</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十、节能环保支出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十一、城乡社区支出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31273826.63</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经济分类支出合计</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eastAsia="zh-CN"/>
              </w:rPr>
            </w:pPr>
            <w:r>
              <w:rPr>
                <w:rFonts w:hint="eastAsia"/>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十二、农林水支出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5526156</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一、工资福利支出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十三、交通运输支出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二、商品和服务支出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十四、资源勘探工业信息等支出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三、对个人和家庭的补助</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十五、商业服务业等支出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四、债务利息及费用支出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十六、金融支出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五、资本性支出（基本建设）</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十七、援助其他地区支出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六、资本性支出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十八、自然资源海洋气象等支出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七、对企业补助（基本建设）</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十九、住房保障支出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15000000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八、对企业补助</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二十、粮油物资储备支出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九、对社会保障基金补助</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二十一、国有资本经营预算支出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十、其他支出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二十二、灾害防治及应急管理支出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二十三、其他支出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二十四、债务还本支出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r>
      <w:tr>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二十五、债务付息支出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r>
      <w:tr>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二十六、抗疫特别国债安排的支出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r>
      <w:tr>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本年收入合计</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eastAsia="zh-CN"/>
              </w:rPr>
            </w:pPr>
            <w:r>
              <w:rPr>
                <w:rFonts w:hint="eastAsia"/>
                <w:highlight w:val="none"/>
                <w:lang w:eastAsia="zh-CN"/>
              </w:rPr>
              <w:t>95183673.89</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本年支出合计</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eastAsia="zh-CN"/>
              </w:rPr>
            </w:pPr>
            <w:r>
              <w:rPr>
                <w:rFonts w:hint="eastAsia"/>
                <w:highlight w:val="none"/>
                <w:lang w:eastAsia="zh-CN"/>
              </w:rPr>
              <w:t>95183673.89</w:t>
            </w:r>
          </w:p>
        </w:tc>
      </w:tr>
      <w:tr>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使用非财政拨款结余</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结余分配</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w:t>
            </w:r>
          </w:p>
        </w:tc>
      </w:tr>
      <w:tr>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年初结转和结余</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年末结转和结余</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r>
      <w:tr>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highlight w:val="none"/>
                <w:lang w:eastAsia="zh-CN"/>
              </w:rPr>
            </w:pPr>
            <w:r>
              <w:rPr>
                <w:rFonts w:hint="eastAsia"/>
                <w:highlight w:val="none"/>
              </w:rPr>
              <w:t>总计</w:t>
            </w:r>
            <w:r>
              <w:rPr>
                <w:rFonts w:hint="eastAsia"/>
                <w:highlight w:val="none"/>
                <w:lang w:eastAsia="zh-CN"/>
              </w:rPr>
              <w:t>：</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eastAsia="zh-CN"/>
              </w:rPr>
            </w:pPr>
            <w:r>
              <w:rPr>
                <w:rFonts w:hint="eastAsia"/>
                <w:highlight w:val="none"/>
                <w:lang w:eastAsia="zh-CN"/>
              </w:rPr>
              <w:t>95183673.89</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总计：</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eastAsia="zh-CN"/>
              </w:rPr>
            </w:pPr>
            <w:r>
              <w:rPr>
                <w:rFonts w:hint="eastAsia"/>
                <w:highlight w:val="none"/>
                <w:lang w:eastAsia="zh-CN"/>
              </w:rPr>
              <w:t>95183673.89</w:t>
            </w:r>
            <w:bookmarkStart w:id="41" w:name="_GoBack"/>
            <w:bookmarkEnd w:id="41"/>
          </w:p>
        </w:tc>
      </w:tr>
    </w:tbl>
    <w:p>
      <w:pPr>
        <w:pStyle w:val="24"/>
        <w:bidi w:val="0"/>
        <w:rPr>
          <w:highlight w:val="none"/>
        </w:rPr>
      </w:pPr>
    </w:p>
    <w:p>
      <w:pPr>
        <w:pStyle w:val="24"/>
        <w:bidi w:val="0"/>
        <w:rPr>
          <w:highlight w:val="none"/>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5"/>
        <w:bidi w:val="0"/>
        <w:rPr>
          <w:highlight w:val="none"/>
        </w:rPr>
      </w:pPr>
      <w:r>
        <w:rPr>
          <w:highlight w:val="none"/>
        </w:rPr>
        <w:t>2.资金管理情况</w:t>
      </w:r>
    </w:p>
    <w:p>
      <w:pPr>
        <w:pStyle w:val="24"/>
        <w:bidi w:val="0"/>
        <w:rPr>
          <w:highlight w:val="none"/>
        </w:rPr>
      </w:pPr>
      <w:r>
        <w:rPr>
          <w:rFonts w:hint="eastAsia"/>
          <w:highlight w:val="none"/>
        </w:rPr>
        <w:t>我单位参照相关国家法律法规，在《内部控制基本制度》中制定了财务管理、资产管理</w:t>
      </w:r>
      <w:r>
        <w:rPr>
          <w:rFonts w:hint="eastAsia"/>
          <w:highlight w:val="none"/>
          <w:lang w:val="en-US" w:eastAsia="zh-CN"/>
        </w:rPr>
        <w:t>等</w:t>
      </w:r>
      <w:r>
        <w:rPr>
          <w:rFonts w:hint="eastAsia"/>
          <w:highlight w:val="none"/>
        </w:rPr>
        <w:t>关管理办法，且针对专项资金制定了《专项资金管理办法》，</w:t>
      </w:r>
      <w:r>
        <w:rPr>
          <w:highlight w:val="none"/>
        </w:rPr>
        <w:t>该制度符合国家财经法规和财务管理制度规定以及有关专项资金管理办法的规定。</w:t>
      </w:r>
      <w:r>
        <w:rPr>
          <w:rFonts w:hint="eastAsia"/>
          <w:highlight w:val="none"/>
        </w:rPr>
        <w:t>针对主要经费的管理，明确了相应原则和要求、开支范围、程序、办法及标准、审批权限等，上述制度规定基本得到执行。</w:t>
      </w:r>
    </w:p>
    <w:p>
      <w:pPr>
        <w:pStyle w:val="4"/>
        <w:bidi w:val="0"/>
        <w:rPr>
          <w:highlight w:val="none"/>
        </w:rPr>
      </w:pPr>
      <w:bookmarkStart w:id="24" w:name="_Toc3607"/>
      <w:r>
        <w:rPr>
          <w:rFonts w:hint="eastAsia"/>
          <w:highlight w:val="none"/>
          <w:lang w:eastAsia="zh-CN"/>
        </w:rPr>
        <w:t>（</w:t>
      </w:r>
      <w:r>
        <w:rPr>
          <w:highlight w:val="none"/>
        </w:rPr>
        <w:t>二</w:t>
      </w:r>
      <w:r>
        <w:rPr>
          <w:rFonts w:hint="eastAsia"/>
          <w:highlight w:val="none"/>
          <w:lang w:eastAsia="zh-CN"/>
        </w:rPr>
        <w:t>）</w:t>
      </w:r>
      <w:r>
        <w:rPr>
          <w:highlight w:val="none"/>
        </w:rPr>
        <w:t>项目绩效指标完成情况分析</w:t>
      </w:r>
      <w:bookmarkEnd w:id="24"/>
    </w:p>
    <w:p>
      <w:pPr>
        <w:pStyle w:val="5"/>
        <w:bidi w:val="0"/>
        <w:rPr>
          <w:highlight w:val="none"/>
        </w:rPr>
      </w:pPr>
      <w:r>
        <w:rPr>
          <w:highlight w:val="none"/>
        </w:rPr>
        <w:t>1.</w:t>
      </w:r>
      <w:r>
        <w:rPr>
          <w:rFonts w:hint="eastAsia"/>
          <w:highlight w:val="none"/>
        </w:rPr>
        <w:t>投</w:t>
      </w:r>
      <w:r>
        <w:rPr>
          <w:highlight w:val="none"/>
        </w:rPr>
        <w:t>入管理指标完成情况分析</w:t>
      </w:r>
    </w:p>
    <w:p>
      <w:pPr>
        <w:pStyle w:val="24"/>
        <w:bidi w:val="0"/>
        <w:rPr>
          <w:highlight w:val="none"/>
        </w:rPr>
      </w:pPr>
      <w:r>
        <w:rPr>
          <w:rFonts w:hint="eastAsia"/>
          <w:highlight w:val="none"/>
        </w:rPr>
        <w:t>（1）工作目标管理</w:t>
      </w:r>
    </w:p>
    <w:p>
      <w:pPr>
        <w:pStyle w:val="24"/>
        <w:bidi w:val="0"/>
        <w:rPr>
          <w:highlight w:val="none"/>
        </w:rPr>
      </w:pPr>
      <w:r>
        <w:rPr>
          <w:rFonts w:hint="eastAsia"/>
          <w:highlight w:val="none"/>
        </w:rPr>
        <w:t>①</w:t>
      </w:r>
      <w:r>
        <w:rPr>
          <w:highlight w:val="none"/>
        </w:rPr>
        <w:t>年度</w:t>
      </w:r>
      <w:r>
        <w:rPr>
          <w:rFonts w:hint="eastAsia"/>
          <w:highlight w:val="none"/>
        </w:rPr>
        <w:t>履职</w:t>
      </w:r>
      <w:r>
        <w:rPr>
          <w:highlight w:val="none"/>
        </w:rPr>
        <w:t>目标相关性</w:t>
      </w:r>
      <w:r>
        <w:rPr>
          <w:rFonts w:hint="eastAsia"/>
          <w:highlight w:val="none"/>
        </w:rPr>
        <w:t>，</w:t>
      </w:r>
      <w:r>
        <w:rPr>
          <w:highlight w:val="none"/>
        </w:rPr>
        <w:t>指标2分，得2分。</w:t>
      </w:r>
    </w:p>
    <w:p>
      <w:pPr>
        <w:pStyle w:val="24"/>
        <w:bidi w:val="0"/>
        <w:rPr>
          <w:highlight w:val="none"/>
        </w:rPr>
      </w:pPr>
      <w:r>
        <w:rPr>
          <w:rFonts w:hint="eastAsia"/>
          <w:highlight w:val="none"/>
        </w:rPr>
        <w:t>我单位结合部门年初工作要点，制定了</w:t>
      </w:r>
      <w:r>
        <w:rPr>
          <w:rFonts w:hint="eastAsia"/>
          <w:highlight w:val="none"/>
          <w:lang w:val="en-US" w:eastAsia="zh-CN"/>
        </w:rPr>
        <w:t>年度</w:t>
      </w:r>
      <w:r>
        <w:rPr>
          <w:rFonts w:hint="eastAsia"/>
          <w:highlight w:val="none"/>
        </w:rPr>
        <w:t>目标。符合国家、省、市、县委、县政府战略部署和发展规划，与国家、省、市、县宏观政策、行政政策一致；目标与部门职责、工作规划和重点工作相关；确定的预算项目合理，与工作目标密切相关；工作任务和项目预算安排合理。</w:t>
      </w:r>
    </w:p>
    <w:p>
      <w:pPr>
        <w:pStyle w:val="24"/>
        <w:bidi w:val="0"/>
        <w:rPr>
          <w:highlight w:val="none"/>
        </w:rPr>
      </w:pPr>
      <w:r>
        <w:rPr>
          <w:rFonts w:hint="eastAsia"/>
          <w:highlight w:val="none"/>
        </w:rPr>
        <w:t>②工作任务科学性，</w:t>
      </w:r>
      <w:r>
        <w:rPr>
          <w:highlight w:val="none"/>
        </w:rPr>
        <w:t>指标2分，得2分。</w:t>
      </w:r>
    </w:p>
    <w:p>
      <w:pPr>
        <w:pStyle w:val="24"/>
        <w:bidi w:val="0"/>
        <w:rPr>
          <w:highlight w:val="none"/>
        </w:rPr>
      </w:pPr>
      <w:r>
        <w:rPr>
          <w:rFonts w:hint="eastAsia"/>
          <w:highlight w:val="none"/>
        </w:rPr>
        <w:t>我单位根据</w:t>
      </w:r>
      <w:r>
        <w:rPr>
          <w:rFonts w:hint="eastAsia"/>
          <w:highlight w:val="none"/>
          <w:lang w:val="en-US" w:eastAsia="zh-CN"/>
        </w:rPr>
        <w:t>相关</w:t>
      </w:r>
      <w:r>
        <w:rPr>
          <w:rFonts w:hint="eastAsia"/>
          <w:highlight w:val="none"/>
        </w:rPr>
        <w:t>文件要求，制定了</w:t>
      </w:r>
      <w:r>
        <w:rPr>
          <w:rFonts w:hint="eastAsia"/>
          <w:highlight w:val="none"/>
          <w:lang w:val="en-US" w:eastAsia="zh-CN"/>
        </w:rPr>
        <w:t>3</w:t>
      </w:r>
      <w:r>
        <w:rPr>
          <w:rFonts w:hint="eastAsia"/>
          <w:highlight w:val="none"/>
        </w:rPr>
        <w:t>项主要工作任务，有明确的绩效目标，工作任务对应的预算项目有明确的绩效目标，绩效目标与部门职责目标、工作任务目标一致，能体现预算项目的产出和效果。</w:t>
      </w:r>
    </w:p>
    <w:p>
      <w:pPr>
        <w:pStyle w:val="24"/>
        <w:bidi w:val="0"/>
        <w:rPr>
          <w:highlight w:val="none"/>
        </w:rPr>
      </w:pPr>
      <w:r>
        <w:rPr>
          <w:rFonts w:hint="eastAsia"/>
          <w:highlight w:val="none"/>
        </w:rPr>
        <w:t>③</w:t>
      </w:r>
      <w:r>
        <w:rPr>
          <w:highlight w:val="none"/>
        </w:rPr>
        <w:t>绩效指标合理性</w:t>
      </w:r>
      <w:r>
        <w:rPr>
          <w:rFonts w:hint="eastAsia"/>
          <w:highlight w:val="none"/>
        </w:rPr>
        <w:t>，</w:t>
      </w:r>
      <w:r>
        <w:rPr>
          <w:highlight w:val="none"/>
        </w:rPr>
        <w:t>指标2分，得</w:t>
      </w:r>
      <w:r>
        <w:rPr>
          <w:rFonts w:hint="eastAsia"/>
          <w:highlight w:val="none"/>
          <w:lang w:val="en-US" w:eastAsia="zh-CN"/>
        </w:rPr>
        <w:t>2</w:t>
      </w:r>
      <w:r>
        <w:rPr>
          <w:highlight w:val="none"/>
        </w:rPr>
        <w:t>分。</w:t>
      </w:r>
    </w:p>
    <w:p>
      <w:pPr>
        <w:pStyle w:val="24"/>
        <w:bidi w:val="0"/>
        <w:rPr>
          <w:rFonts w:hint="eastAsia" w:eastAsia="仿宋"/>
          <w:highlight w:val="none"/>
          <w:lang w:eastAsia="zh-CN"/>
        </w:rPr>
      </w:pPr>
      <w:r>
        <w:rPr>
          <w:rFonts w:hint="eastAsia"/>
          <w:highlight w:val="none"/>
          <w:lang w:eastAsia="zh-CN"/>
        </w:rPr>
        <w:t>所有预设绩效指标和实际指标值比较接近，具有合理性</w:t>
      </w:r>
    </w:p>
    <w:p>
      <w:pPr>
        <w:pStyle w:val="24"/>
        <w:bidi w:val="0"/>
        <w:rPr>
          <w:highlight w:val="none"/>
        </w:rPr>
      </w:pPr>
      <w:r>
        <w:rPr>
          <w:rFonts w:hint="eastAsia"/>
          <w:highlight w:val="none"/>
        </w:rPr>
        <w:t>（2）预算和财务管理</w:t>
      </w:r>
    </w:p>
    <w:p>
      <w:pPr>
        <w:pStyle w:val="24"/>
        <w:bidi w:val="0"/>
        <w:rPr>
          <w:highlight w:val="none"/>
        </w:rPr>
      </w:pPr>
      <w:r>
        <w:rPr>
          <w:rFonts w:hint="eastAsia"/>
          <w:highlight w:val="none"/>
        </w:rPr>
        <w:t>①</w:t>
      </w:r>
      <w:r>
        <w:rPr>
          <w:highlight w:val="none"/>
        </w:rPr>
        <w:t>预算编制完整性</w:t>
      </w:r>
      <w:r>
        <w:rPr>
          <w:rFonts w:hint="eastAsia"/>
          <w:highlight w:val="none"/>
        </w:rPr>
        <w:t>，</w:t>
      </w:r>
      <w:r>
        <w:rPr>
          <w:highlight w:val="none"/>
        </w:rPr>
        <w:t>指标2分，得2分。</w:t>
      </w:r>
    </w:p>
    <w:p>
      <w:pPr>
        <w:pStyle w:val="24"/>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年预算编制按照历史金额作为编制依据，部门所有收入全部纳入部门预算，部门支出预算是统筹各类资金来源，全部纳入部门预算管理，预算编制明细到各类项，预算编制完整。</w:t>
      </w:r>
    </w:p>
    <w:p>
      <w:pPr>
        <w:pStyle w:val="24"/>
        <w:bidi w:val="0"/>
        <w:rPr>
          <w:highlight w:val="none"/>
        </w:rPr>
      </w:pPr>
      <w:r>
        <w:rPr>
          <w:rFonts w:hint="eastAsia"/>
          <w:highlight w:val="none"/>
        </w:rPr>
        <w:t>②</w:t>
      </w:r>
      <w:r>
        <w:rPr>
          <w:highlight w:val="none"/>
        </w:rPr>
        <w:t>专项资金细化率</w:t>
      </w:r>
      <w:r>
        <w:rPr>
          <w:rFonts w:hint="eastAsia"/>
          <w:highlight w:val="none"/>
        </w:rPr>
        <w:t>，</w:t>
      </w:r>
      <w:r>
        <w:rPr>
          <w:highlight w:val="none"/>
        </w:rPr>
        <w:t>指标2分，得2分。</w:t>
      </w:r>
    </w:p>
    <w:p>
      <w:pPr>
        <w:pStyle w:val="24"/>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年的专项资金均已细化至各三级项目，专项资金细化率为100%。</w:t>
      </w:r>
    </w:p>
    <w:p>
      <w:pPr>
        <w:pStyle w:val="24"/>
        <w:bidi w:val="0"/>
        <w:rPr>
          <w:rFonts w:hint="eastAsia"/>
          <w:highlight w:val="none"/>
        </w:rPr>
      </w:pPr>
      <w:r>
        <w:rPr>
          <w:rFonts w:hint="eastAsia"/>
          <w:highlight w:val="none"/>
        </w:rPr>
        <w:t>③预算调整率，指标2分，得</w:t>
      </w:r>
      <w:r>
        <w:rPr>
          <w:rFonts w:hint="eastAsia"/>
          <w:highlight w:val="none"/>
          <w:lang w:val="en-US" w:eastAsia="zh-CN"/>
        </w:rPr>
        <w:t>2</w:t>
      </w:r>
      <w:r>
        <w:rPr>
          <w:rFonts w:hint="eastAsia"/>
          <w:highlight w:val="none"/>
        </w:rPr>
        <w:t>分。</w:t>
      </w:r>
    </w:p>
    <w:p>
      <w:pPr>
        <w:pStyle w:val="24"/>
        <w:bidi w:val="0"/>
        <w:rPr>
          <w:rFonts w:hint="eastAsia"/>
          <w:highlight w:val="none"/>
        </w:rPr>
      </w:pPr>
      <w:r>
        <w:rPr>
          <w:rFonts w:hint="eastAsia"/>
          <w:highlight w:val="none"/>
          <w:lang w:eastAsia="zh-CN"/>
        </w:rPr>
        <w:t>2021</w:t>
      </w:r>
      <w:r>
        <w:rPr>
          <w:rFonts w:hint="eastAsia"/>
          <w:highlight w:val="none"/>
        </w:rPr>
        <w:t>年我单位年初预算</w:t>
      </w:r>
      <w:r>
        <w:rPr>
          <w:rFonts w:hint="eastAsia"/>
          <w:highlight w:val="none"/>
          <w:lang w:val="en-US" w:eastAsia="zh-CN"/>
        </w:rPr>
        <w:t>2745.7</w:t>
      </w:r>
      <w:r>
        <w:rPr>
          <w:rFonts w:hint="eastAsia"/>
          <w:highlight w:val="none"/>
        </w:rPr>
        <w:t>万元，全年总预算</w:t>
      </w:r>
      <w:r>
        <w:rPr>
          <w:rFonts w:hint="eastAsia"/>
          <w:highlight w:val="none"/>
          <w:lang w:val="en-US" w:eastAsia="zh-CN"/>
        </w:rPr>
        <w:t>2745.7</w:t>
      </w:r>
      <w:r>
        <w:rPr>
          <w:rFonts w:hint="eastAsia"/>
          <w:highlight w:val="none"/>
        </w:rPr>
        <w:t>万元。预算调整率</w:t>
      </w:r>
      <w:r>
        <w:rPr>
          <w:rFonts w:hint="eastAsia"/>
          <w:highlight w:val="none"/>
          <w:lang w:val="en-US" w:eastAsia="zh-CN"/>
        </w:rPr>
        <w:t>0</w:t>
      </w:r>
      <w:r>
        <w:rPr>
          <w:rFonts w:hint="eastAsia"/>
          <w:highlight w:val="none"/>
        </w:rPr>
        <w:t>。</w:t>
      </w:r>
    </w:p>
    <w:p>
      <w:pPr>
        <w:pStyle w:val="24"/>
        <w:bidi w:val="0"/>
        <w:rPr>
          <w:highlight w:val="none"/>
        </w:rPr>
      </w:pPr>
      <w:r>
        <w:rPr>
          <w:rFonts w:hint="eastAsia"/>
          <w:highlight w:val="none"/>
        </w:rPr>
        <w:t>④结转结余率，</w:t>
      </w:r>
      <w:r>
        <w:rPr>
          <w:highlight w:val="none"/>
        </w:rPr>
        <w:t>指标</w:t>
      </w:r>
      <w:r>
        <w:rPr>
          <w:rFonts w:hint="eastAsia"/>
          <w:highlight w:val="none"/>
          <w:lang w:val="en-US" w:eastAsia="zh-CN"/>
        </w:rPr>
        <w:t>2</w:t>
      </w:r>
      <w:r>
        <w:rPr>
          <w:highlight w:val="none"/>
        </w:rPr>
        <w:t>分，得</w:t>
      </w:r>
      <w:r>
        <w:rPr>
          <w:rFonts w:hint="eastAsia"/>
          <w:highlight w:val="none"/>
          <w:lang w:val="en-US" w:eastAsia="zh-CN"/>
        </w:rPr>
        <w:t>2</w:t>
      </w:r>
      <w:r>
        <w:rPr>
          <w:highlight w:val="none"/>
        </w:rPr>
        <w:t>分。</w:t>
      </w:r>
    </w:p>
    <w:p>
      <w:pPr>
        <w:pStyle w:val="24"/>
        <w:bidi w:val="0"/>
        <w:rPr>
          <w:rFonts w:hint="eastAsia"/>
          <w:highlight w:val="none"/>
        </w:rPr>
      </w:pPr>
      <w:r>
        <w:rPr>
          <w:rFonts w:hint="eastAsia"/>
          <w:highlight w:val="none"/>
          <w:lang w:eastAsia="zh-CN"/>
        </w:rPr>
        <w:t>2021</w:t>
      </w:r>
      <w:r>
        <w:rPr>
          <w:highlight w:val="none"/>
        </w:rPr>
        <w:t>年我</w:t>
      </w:r>
      <w:r>
        <w:rPr>
          <w:rFonts w:hint="eastAsia"/>
          <w:highlight w:val="none"/>
        </w:rPr>
        <w:t>单位</w:t>
      </w:r>
      <w:r>
        <w:rPr>
          <w:highlight w:val="none"/>
        </w:rPr>
        <w:t>全</w:t>
      </w:r>
      <w:r>
        <w:rPr>
          <w:rFonts w:hint="eastAsia"/>
          <w:highlight w:val="none"/>
        </w:rPr>
        <w:t>年总预算</w:t>
      </w:r>
      <w:r>
        <w:rPr>
          <w:rFonts w:hint="eastAsia"/>
          <w:highlight w:val="none"/>
          <w:lang w:val="en-US" w:eastAsia="zh-CN"/>
        </w:rPr>
        <w:t>5738.16</w:t>
      </w:r>
      <w:r>
        <w:rPr>
          <w:rFonts w:hint="eastAsia"/>
          <w:highlight w:val="none"/>
        </w:rPr>
        <w:t>万元，年底结余</w:t>
      </w:r>
      <w:r>
        <w:rPr>
          <w:rFonts w:hint="eastAsia"/>
          <w:highlight w:val="none"/>
          <w:lang w:val="en-US" w:eastAsia="zh-CN"/>
        </w:rPr>
        <w:t>0</w:t>
      </w:r>
      <w:r>
        <w:rPr>
          <w:rFonts w:hint="eastAsia"/>
          <w:highlight w:val="none"/>
        </w:rPr>
        <w:t>万元，结转结余率</w:t>
      </w:r>
      <w:r>
        <w:rPr>
          <w:rFonts w:hint="eastAsia"/>
          <w:highlight w:val="none"/>
          <w:lang w:val="en-US" w:eastAsia="zh-CN"/>
        </w:rPr>
        <w:t>0</w:t>
      </w:r>
      <w:r>
        <w:rPr>
          <w:rFonts w:hint="eastAsia"/>
          <w:highlight w:val="none"/>
        </w:rPr>
        <w:t>。</w:t>
      </w:r>
    </w:p>
    <w:p>
      <w:pPr>
        <w:pStyle w:val="24"/>
        <w:bidi w:val="0"/>
        <w:rPr>
          <w:highlight w:val="none"/>
        </w:rPr>
      </w:pPr>
      <w:r>
        <w:rPr>
          <w:rFonts w:hint="eastAsia"/>
          <w:highlight w:val="none"/>
        </w:rPr>
        <w:t>⑤“三公经费”控制率，</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4"/>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年三公</w:t>
      </w:r>
      <w:r>
        <w:rPr>
          <w:rFonts w:hint="eastAsia"/>
          <w:highlight w:val="none"/>
        </w:rPr>
        <w:t>预算数</w:t>
      </w:r>
      <w:r>
        <w:rPr>
          <w:rFonts w:hint="eastAsia" w:ascii="仿宋" w:hAnsi="仿宋" w:eastAsia="仿宋" w:cs="仿宋_GB2312"/>
          <w:color w:val="auto"/>
          <w:sz w:val="32"/>
          <w:szCs w:val="32"/>
          <w:lang w:val="en-US" w:eastAsia="zh-CN"/>
        </w:rPr>
        <w:t>14.1</w:t>
      </w:r>
      <w:r>
        <w:rPr>
          <w:rFonts w:hint="eastAsia" w:ascii="仿宋" w:hAnsi="仿宋" w:cs="仿宋_GB2312"/>
          <w:color w:val="auto"/>
          <w:sz w:val="32"/>
          <w:szCs w:val="32"/>
          <w:lang w:val="en-US" w:eastAsia="zh-CN"/>
        </w:rPr>
        <w:t>4万</w:t>
      </w:r>
      <w:r>
        <w:rPr>
          <w:highlight w:val="none"/>
        </w:rPr>
        <w:t>元，</w:t>
      </w:r>
      <w:r>
        <w:rPr>
          <w:rFonts w:hint="eastAsia"/>
          <w:highlight w:val="none"/>
          <w:lang w:eastAsia="zh-CN"/>
        </w:rPr>
        <w:t>2021</w:t>
      </w:r>
      <w:r>
        <w:rPr>
          <w:highlight w:val="none"/>
        </w:rPr>
        <w:t>年三公经费</w:t>
      </w:r>
      <w:r>
        <w:rPr>
          <w:rFonts w:hint="eastAsia"/>
          <w:highlight w:val="none"/>
        </w:rPr>
        <w:t>执行数</w:t>
      </w:r>
      <w:r>
        <w:rPr>
          <w:rFonts w:hint="eastAsia" w:ascii="仿宋" w:hAnsi="仿宋" w:eastAsia="仿宋" w:cs="仿宋_GB2312"/>
          <w:color w:val="auto"/>
          <w:sz w:val="32"/>
          <w:szCs w:val="32"/>
          <w:lang w:val="en-US" w:eastAsia="zh-CN"/>
        </w:rPr>
        <w:t>14.1</w:t>
      </w:r>
      <w:r>
        <w:rPr>
          <w:rFonts w:hint="eastAsia" w:ascii="仿宋" w:hAnsi="仿宋" w:cs="仿宋_GB2312"/>
          <w:color w:val="auto"/>
          <w:sz w:val="32"/>
          <w:szCs w:val="32"/>
          <w:lang w:val="en-US" w:eastAsia="zh-CN"/>
        </w:rPr>
        <w:t>4万</w:t>
      </w:r>
      <w:r>
        <w:rPr>
          <w:highlight w:val="none"/>
        </w:rPr>
        <w:t>元，</w:t>
      </w:r>
      <w:r>
        <w:rPr>
          <w:rFonts w:hint="eastAsia"/>
          <w:highlight w:val="none"/>
        </w:rPr>
        <w:t>控制率</w:t>
      </w:r>
      <w:r>
        <w:rPr>
          <w:rFonts w:hint="eastAsia"/>
          <w:highlight w:val="none"/>
          <w:lang w:val="en-US" w:eastAsia="zh-CN"/>
        </w:rPr>
        <w:t>100%</w:t>
      </w:r>
      <w:r>
        <w:rPr>
          <w:highlight w:val="none"/>
        </w:rPr>
        <w:t>。</w:t>
      </w:r>
    </w:p>
    <w:p>
      <w:pPr>
        <w:pStyle w:val="24"/>
        <w:bidi w:val="0"/>
        <w:rPr>
          <w:highlight w:val="none"/>
        </w:rPr>
      </w:pPr>
      <w:r>
        <w:rPr>
          <w:rFonts w:hint="eastAsia"/>
          <w:highlight w:val="none"/>
        </w:rPr>
        <w:t>⑥政府采购执行率，</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4"/>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年计划采购项目</w:t>
      </w:r>
      <w:r>
        <w:rPr>
          <w:rFonts w:hint="eastAsia"/>
          <w:highlight w:val="none"/>
          <w:lang w:val="en-US" w:eastAsia="zh-CN"/>
        </w:rPr>
        <w:t>1</w:t>
      </w:r>
      <w:r>
        <w:rPr>
          <w:highlight w:val="none"/>
        </w:rPr>
        <w:t>项，</w:t>
      </w:r>
      <w:r>
        <w:rPr>
          <w:rFonts w:hint="eastAsia"/>
          <w:highlight w:val="none"/>
          <w:lang w:val="en-US" w:eastAsia="zh-CN"/>
        </w:rPr>
        <w:t>1</w:t>
      </w:r>
      <w:r>
        <w:rPr>
          <w:highlight w:val="none"/>
        </w:rPr>
        <w:t>项全部通过政府采购方式确定供应商，政府采购执行率</w:t>
      </w:r>
      <w:r>
        <w:rPr>
          <w:rFonts w:hint="eastAsia"/>
          <w:highlight w:val="none"/>
          <w:lang w:val="en-US" w:eastAsia="zh-CN"/>
        </w:rPr>
        <w:t>100%</w:t>
      </w:r>
      <w:r>
        <w:rPr>
          <w:highlight w:val="none"/>
        </w:rPr>
        <w:t>。</w:t>
      </w:r>
    </w:p>
    <w:p>
      <w:pPr>
        <w:pStyle w:val="24"/>
        <w:bidi w:val="0"/>
        <w:rPr>
          <w:highlight w:val="none"/>
        </w:rPr>
      </w:pPr>
      <w:r>
        <w:rPr>
          <w:rFonts w:hint="eastAsia"/>
          <w:highlight w:val="none"/>
        </w:rPr>
        <w:t>⑦决算真实性，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4"/>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年决算编制数据</w:t>
      </w:r>
      <w:r>
        <w:rPr>
          <w:rFonts w:hint="eastAsia"/>
          <w:highlight w:val="none"/>
        </w:rPr>
        <w:t>真实，</w:t>
      </w:r>
      <w:r>
        <w:rPr>
          <w:highlight w:val="none"/>
        </w:rPr>
        <w:t>决算报表数据与会计账簿数据一致。</w:t>
      </w:r>
    </w:p>
    <w:p>
      <w:pPr>
        <w:pStyle w:val="24"/>
        <w:bidi w:val="0"/>
        <w:rPr>
          <w:highlight w:val="none"/>
        </w:rPr>
      </w:pPr>
      <w:r>
        <w:rPr>
          <w:rFonts w:hint="eastAsia"/>
          <w:highlight w:val="none"/>
        </w:rPr>
        <w:t>⑧资金使用合规性，</w:t>
      </w:r>
      <w:r>
        <w:rPr>
          <w:highlight w:val="none"/>
        </w:rPr>
        <w:t>指标</w:t>
      </w:r>
      <w:r>
        <w:rPr>
          <w:rFonts w:hint="eastAsia"/>
          <w:highlight w:val="none"/>
        </w:rPr>
        <w:t>2</w:t>
      </w:r>
      <w:r>
        <w:rPr>
          <w:highlight w:val="none"/>
        </w:rPr>
        <w:t>分，得</w:t>
      </w:r>
      <w:r>
        <w:rPr>
          <w:rFonts w:hint="eastAsia"/>
          <w:highlight w:val="none"/>
        </w:rPr>
        <w:t>2</w:t>
      </w:r>
      <w:r>
        <w:rPr>
          <w:highlight w:val="none"/>
        </w:rPr>
        <w:t>分。</w:t>
      </w:r>
    </w:p>
    <w:p>
      <w:pPr>
        <w:pStyle w:val="24"/>
        <w:bidi w:val="0"/>
        <w:rPr>
          <w:highlight w:val="none"/>
        </w:rPr>
      </w:pPr>
      <w:r>
        <w:rPr>
          <w:rFonts w:hint="eastAsia"/>
          <w:highlight w:val="none"/>
        </w:rPr>
        <w:t>我单位参照相关国家法律法规，在《内部控制基本制度》中制定了财务管理、资产管理</w:t>
      </w:r>
      <w:r>
        <w:rPr>
          <w:rFonts w:hint="eastAsia"/>
          <w:highlight w:val="none"/>
          <w:lang w:val="en-US" w:eastAsia="zh-CN"/>
        </w:rPr>
        <w:t>等</w:t>
      </w:r>
      <w:r>
        <w:rPr>
          <w:rFonts w:hint="eastAsia"/>
          <w:highlight w:val="none"/>
        </w:rPr>
        <w:t>相关管理办法，且针对专项资金制定了《专项资金管理办法》，《办法》</w:t>
      </w:r>
      <w:r>
        <w:rPr>
          <w:highlight w:val="none"/>
        </w:rPr>
        <w:t>符合国家财经法规</w:t>
      </w:r>
      <w:r>
        <w:rPr>
          <w:rFonts w:hint="eastAsia"/>
          <w:highlight w:val="none"/>
          <w:lang w:eastAsia="zh-CN"/>
        </w:rPr>
        <w:t>、</w:t>
      </w:r>
      <w:r>
        <w:rPr>
          <w:highlight w:val="none"/>
        </w:rPr>
        <w:t>财务法规和财务管理制度以及有关专项资金管理办法的规定；资金的拨付有完整的审批程序和手续；项目的重大开支</w:t>
      </w:r>
      <w:r>
        <w:rPr>
          <w:rFonts w:hint="eastAsia"/>
          <w:highlight w:val="none"/>
        </w:rPr>
        <w:t>需</w:t>
      </w:r>
      <w:r>
        <w:rPr>
          <w:highlight w:val="none"/>
        </w:rPr>
        <w:t>经过评估论证；符合部门预算批复的用途；</w:t>
      </w:r>
      <w:r>
        <w:rPr>
          <w:rFonts w:hint="eastAsia"/>
          <w:highlight w:val="none"/>
          <w:lang w:eastAsia="zh-CN"/>
        </w:rPr>
        <w:t>2021</w:t>
      </w:r>
      <w:r>
        <w:rPr>
          <w:rFonts w:hint="eastAsia"/>
          <w:highlight w:val="none"/>
        </w:rPr>
        <w:t>年度资金不</w:t>
      </w:r>
      <w:r>
        <w:rPr>
          <w:highlight w:val="none"/>
        </w:rPr>
        <w:t>存在截留支出情况；</w:t>
      </w:r>
      <w:r>
        <w:rPr>
          <w:rFonts w:hint="eastAsia"/>
          <w:highlight w:val="none"/>
        </w:rPr>
        <w:t>不</w:t>
      </w:r>
      <w:r>
        <w:rPr>
          <w:highlight w:val="none"/>
        </w:rPr>
        <w:t>存在挤占支出情况；</w:t>
      </w:r>
      <w:r>
        <w:rPr>
          <w:rFonts w:hint="eastAsia"/>
          <w:highlight w:val="none"/>
        </w:rPr>
        <w:t>不</w:t>
      </w:r>
      <w:r>
        <w:rPr>
          <w:highlight w:val="none"/>
        </w:rPr>
        <w:t>存在挪用支出情况；</w:t>
      </w:r>
      <w:r>
        <w:rPr>
          <w:rFonts w:hint="eastAsia"/>
          <w:highlight w:val="none"/>
        </w:rPr>
        <w:t>不</w:t>
      </w:r>
      <w:r>
        <w:rPr>
          <w:highlight w:val="none"/>
        </w:rPr>
        <w:t>存在虚列支出情况。</w:t>
      </w:r>
    </w:p>
    <w:p>
      <w:pPr>
        <w:pStyle w:val="24"/>
        <w:bidi w:val="0"/>
        <w:rPr>
          <w:highlight w:val="none"/>
        </w:rPr>
      </w:pPr>
      <w:r>
        <w:rPr>
          <w:rFonts w:hint="eastAsia"/>
          <w:highlight w:val="none"/>
        </w:rPr>
        <w:t>⑨管理制度健全性，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4"/>
        <w:bidi w:val="0"/>
        <w:rPr>
          <w:highlight w:val="none"/>
        </w:rPr>
      </w:pPr>
      <w:r>
        <w:rPr>
          <w:rFonts w:hint="eastAsia"/>
          <w:highlight w:val="none"/>
        </w:rPr>
        <w:t>我单位根据相关</w:t>
      </w:r>
      <w:r>
        <w:rPr>
          <w:rFonts w:hint="eastAsia"/>
          <w:highlight w:val="none"/>
          <w:lang w:val="en-US" w:eastAsia="zh-CN"/>
        </w:rPr>
        <w:t>法</w:t>
      </w:r>
      <w:r>
        <w:rPr>
          <w:rFonts w:hint="eastAsia"/>
          <w:highlight w:val="none"/>
        </w:rPr>
        <w:t>律法规制度，制定了《专项资金管理办法》和完整的内控制度，且</w:t>
      </w:r>
      <w:r>
        <w:rPr>
          <w:rFonts w:hint="eastAsia"/>
          <w:highlight w:val="none"/>
          <w:lang w:eastAsia="zh-CN"/>
        </w:rPr>
        <w:t>2021</w:t>
      </w:r>
      <w:r>
        <w:rPr>
          <w:highlight w:val="none"/>
        </w:rPr>
        <w:t>年</w:t>
      </w:r>
      <w:r>
        <w:rPr>
          <w:rFonts w:hint="eastAsia"/>
          <w:highlight w:val="none"/>
        </w:rPr>
        <w:t>我</w:t>
      </w:r>
      <w:r>
        <w:rPr>
          <w:highlight w:val="none"/>
        </w:rPr>
        <w:t>单位均未发生资金支出、工作执行方面的违规情况，</w:t>
      </w:r>
      <w:r>
        <w:rPr>
          <w:rFonts w:hint="eastAsia"/>
          <w:highlight w:val="none"/>
        </w:rPr>
        <w:t>管理制度</w:t>
      </w:r>
      <w:r>
        <w:rPr>
          <w:highlight w:val="none"/>
        </w:rPr>
        <w:t>有效。</w:t>
      </w:r>
    </w:p>
    <w:p>
      <w:pPr>
        <w:pStyle w:val="24"/>
        <w:bidi w:val="0"/>
        <w:rPr>
          <w:highlight w:val="none"/>
        </w:rPr>
      </w:pPr>
      <w:r>
        <w:rPr>
          <w:rFonts w:hint="eastAsia"/>
          <w:highlight w:val="none"/>
        </w:rPr>
        <w:t>⑩预决算信息公开性，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4"/>
        <w:bidi w:val="0"/>
        <w:rPr>
          <w:highlight w:val="none"/>
        </w:rPr>
      </w:pPr>
      <w:r>
        <w:rPr>
          <w:rFonts w:hint="eastAsia"/>
          <w:highlight w:val="none"/>
        </w:rPr>
        <w:t>我单位认真落实《中华人民共和国政府信息公开条例》，</w:t>
      </w:r>
      <w:r>
        <w:rPr>
          <w:highlight w:val="none"/>
        </w:rPr>
        <w:t>按照政府信息“公开是原则，不公开是例外”的要求，做到“应公开，尽公开”，</w:t>
      </w:r>
      <w:r>
        <w:rPr>
          <w:rFonts w:hint="eastAsia"/>
          <w:highlight w:val="none"/>
          <w:lang w:eastAsia="zh-CN"/>
        </w:rPr>
        <w:t>2021</w:t>
      </w:r>
      <w:r>
        <w:rPr>
          <w:rFonts w:hint="eastAsia"/>
          <w:highlight w:val="none"/>
        </w:rPr>
        <w:t>年预算信息已在“</w:t>
      </w:r>
      <w:r>
        <w:rPr>
          <w:rFonts w:hint="eastAsia"/>
          <w:highlight w:val="none"/>
          <w:lang w:val="en-US" w:eastAsia="zh-CN"/>
        </w:rPr>
        <w:t>太康县人民政府</w:t>
      </w:r>
      <w:r>
        <w:rPr>
          <w:rFonts w:hint="eastAsia"/>
          <w:highlight w:val="none"/>
        </w:rPr>
        <w:t>官网”公开，</w:t>
      </w:r>
      <w:r>
        <w:rPr>
          <w:rFonts w:hint="eastAsia"/>
          <w:highlight w:val="none"/>
          <w:lang w:eastAsia="zh-CN"/>
        </w:rPr>
        <w:t>2021</w:t>
      </w:r>
      <w:r>
        <w:rPr>
          <w:rFonts w:hint="eastAsia"/>
          <w:highlight w:val="none"/>
        </w:rPr>
        <w:t>年决算信息待</w:t>
      </w:r>
      <w:r>
        <w:rPr>
          <w:rFonts w:hint="eastAsia"/>
          <w:highlight w:val="none"/>
          <w:lang w:val="en-US" w:eastAsia="zh-CN"/>
        </w:rPr>
        <w:t>太康县</w:t>
      </w:r>
      <w:r>
        <w:rPr>
          <w:rFonts w:hint="eastAsia"/>
          <w:highlight w:val="none"/>
        </w:rPr>
        <w:t>财政局审批通过，按照要求，及时公开。</w:t>
      </w:r>
    </w:p>
    <w:p>
      <w:pPr>
        <w:pStyle w:val="24"/>
        <w:bidi w:val="0"/>
        <w:rPr>
          <w:highlight w:val="none"/>
        </w:rPr>
      </w:pPr>
      <w:r>
        <w:rPr>
          <w:rFonts w:hint="eastAsia"/>
          <w:highlight w:val="none"/>
        </w:rPr>
        <w:t>⑪资产管理规范性，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4"/>
        <w:bidi w:val="0"/>
        <w:rPr>
          <w:highlight w:val="none"/>
        </w:rPr>
      </w:pPr>
      <w:r>
        <w:rPr>
          <w:rFonts w:hint="eastAsia"/>
          <w:highlight w:val="none"/>
        </w:rPr>
        <w:t>我单位严格按照《国有资产管理内控制度》要求，</w:t>
      </w:r>
      <w:r>
        <w:rPr>
          <w:highlight w:val="none"/>
        </w:rPr>
        <w:t>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pPr>
        <w:pStyle w:val="24"/>
        <w:bidi w:val="0"/>
        <w:rPr>
          <w:highlight w:val="none"/>
        </w:rPr>
      </w:pPr>
      <w:r>
        <w:rPr>
          <w:rFonts w:hint="eastAsia"/>
          <w:highlight w:val="none"/>
        </w:rPr>
        <w:t>（3）绩效管理</w:t>
      </w:r>
    </w:p>
    <w:p>
      <w:pPr>
        <w:pStyle w:val="24"/>
        <w:bidi w:val="0"/>
        <w:rPr>
          <w:highlight w:val="none"/>
        </w:rPr>
      </w:pPr>
      <w:r>
        <w:rPr>
          <w:rFonts w:hint="eastAsia"/>
          <w:highlight w:val="none"/>
        </w:rPr>
        <w:t>①绩效监控完成率，</w:t>
      </w:r>
      <w:r>
        <w:rPr>
          <w:highlight w:val="none"/>
        </w:rPr>
        <w:t>指标</w:t>
      </w:r>
      <w:r>
        <w:rPr>
          <w:rFonts w:hint="eastAsia"/>
          <w:highlight w:val="none"/>
        </w:rPr>
        <w:t>2</w:t>
      </w:r>
      <w:r>
        <w:rPr>
          <w:highlight w:val="none"/>
        </w:rPr>
        <w:t>分，得</w:t>
      </w:r>
      <w:r>
        <w:rPr>
          <w:rFonts w:hint="eastAsia"/>
          <w:highlight w:val="none"/>
          <w:lang w:val="en-US" w:eastAsia="zh-CN"/>
        </w:rPr>
        <w:t>2</w:t>
      </w:r>
      <w:r>
        <w:rPr>
          <w:highlight w:val="none"/>
        </w:rPr>
        <w:t>分。</w:t>
      </w:r>
    </w:p>
    <w:p>
      <w:pPr>
        <w:pStyle w:val="24"/>
        <w:bidi w:val="0"/>
        <w:rPr>
          <w:rFonts w:hint="eastAsia"/>
          <w:highlight w:val="none"/>
          <w:lang w:eastAsia="zh-CN"/>
        </w:rPr>
      </w:pPr>
      <w:r>
        <w:rPr>
          <w:rFonts w:hint="eastAsia"/>
          <w:highlight w:val="none"/>
        </w:rPr>
        <w:t>部门绩效监控完成率=已完成绩效监控项目数量/部门项目总数×100%</w:t>
      </w:r>
      <w:r>
        <w:rPr>
          <w:rFonts w:hint="eastAsia"/>
          <w:highlight w:val="none"/>
          <w:lang w:eastAsia="zh-CN"/>
        </w:rPr>
        <w:t>。</w:t>
      </w:r>
    </w:p>
    <w:p>
      <w:pPr>
        <w:pStyle w:val="24"/>
        <w:bidi w:val="0"/>
        <w:rPr>
          <w:highlight w:val="none"/>
        </w:rPr>
      </w:pPr>
      <w:r>
        <w:rPr>
          <w:rFonts w:hint="eastAsia"/>
          <w:highlight w:val="none"/>
        </w:rPr>
        <w:t>②绩效自评完成率，</w:t>
      </w:r>
      <w:r>
        <w:rPr>
          <w:highlight w:val="none"/>
        </w:rPr>
        <w:t>指标</w:t>
      </w:r>
      <w:r>
        <w:rPr>
          <w:rFonts w:hint="eastAsia"/>
          <w:highlight w:val="none"/>
        </w:rPr>
        <w:t>2</w:t>
      </w:r>
      <w:r>
        <w:rPr>
          <w:highlight w:val="none"/>
        </w:rPr>
        <w:t>分，得</w:t>
      </w:r>
      <w:r>
        <w:rPr>
          <w:rFonts w:hint="eastAsia"/>
          <w:highlight w:val="none"/>
        </w:rPr>
        <w:t>2</w:t>
      </w:r>
      <w:r>
        <w:rPr>
          <w:highlight w:val="none"/>
        </w:rPr>
        <w:t>分。</w:t>
      </w:r>
    </w:p>
    <w:p>
      <w:pPr>
        <w:pStyle w:val="24"/>
        <w:bidi w:val="0"/>
        <w:rPr>
          <w:rFonts w:hint="eastAsia"/>
          <w:highlight w:val="none"/>
          <w:lang w:eastAsia="zh-CN"/>
        </w:rPr>
      </w:pPr>
      <w:r>
        <w:rPr>
          <w:rFonts w:hint="eastAsia"/>
          <w:highlight w:val="none"/>
        </w:rPr>
        <w:t>绩效自评完成率=已完成评价项目数量/部门项目总数×100%</w:t>
      </w:r>
      <w:r>
        <w:rPr>
          <w:rFonts w:hint="eastAsia"/>
          <w:highlight w:val="none"/>
          <w:lang w:eastAsia="zh-CN"/>
        </w:rPr>
        <w:t>。</w:t>
      </w:r>
    </w:p>
    <w:p>
      <w:pPr>
        <w:pStyle w:val="24"/>
        <w:bidi w:val="0"/>
        <w:rPr>
          <w:rFonts w:hint="eastAsia"/>
          <w:highlight w:val="none"/>
          <w:lang w:eastAsia="zh-CN"/>
        </w:rPr>
      </w:pPr>
      <w:r>
        <w:rPr>
          <w:rFonts w:hint="eastAsia"/>
          <w:highlight w:val="none"/>
          <w:lang w:eastAsia="zh-CN"/>
        </w:rPr>
        <w:t>2021</w:t>
      </w:r>
      <w:r>
        <w:rPr>
          <w:rFonts w:hint="eastAsia"/>
          <w:highlight w:val="none"/>
        </w:rPr>
        <w:t>年度我单位共实施</w:t>
      </w:r>
      <w:r>
        <w:rPr>
          <w:rFonts w:hint="eastAsia"/>
          <w:highlight w:val="none"/>
          <w:lang w:val="en-US" w:eastAsia="zh-CN"/>
        </w:rPr>
        <w:t>9</w:t>
      </w:r>
      <w:r>
        <w:rPr>
          <w:rFonts w:hint="eastAsia"/>
          <w:highlight w:val="none"/>
        </w:rPr>
        <w:t>项目，应开展绩效自评</w:t>
      </w:r>
      <w:r>
        <w:rPr>
          <w:rFonts w:hint="eastAsia"/>
          <w:highlight w:val="none"/>
          <w:lang w:val="en-US" w:eastAsia="zh-CN"/>
        </w:rPr>
        <w:t>7</w:t>
      </w:r>
      <w:r>
        <w:rPr>
          <w:rFonts w:hint="eastAsia"/>
          <w:highlight w:val="none"/>
        </w:rPr>
        <w:t>项目，实际开展绩效自评</w:t>
      </w:r>
      <w:r>
        <w:rPr>
          <w:rFonts w:hint="eastAsia"/>
          <w:highlight w:val="none"/>
          <w:lang w:val="en-US" w:eastAsia="zh-CN"/>
        </w:rPr>
        <w:t>7</w:t>
      </w:r>
      <w:r>
        <w:rPr>
          <w:rFonts w:hint="eastAsia"/>
          <w:highlight w:val="none"/>
        </w:rPr>
        <w:t>项目。部门绩效自评完成率为</w:t>
      </w:r>
      <w:r>
        <w:rPr>
          <w:rFonts w:hint="eastAsia"/>
          <w:highlight w:val="none"/>
          <w:lang w:val="en-US" w:eastAsia="zh-CN"/>
        </w:rPr>
        <w:t>100%</w:t>
      </w:r>
      <w:r>
        <w:rPr>
          <w:rFonts w:hint="eastAsia"/>
          <w:highlight w:val="none"/>
          <w:lang w:eastAsia="zh-CN"/>
        </w:rPr>
        <w:t>。</w:t>
      </w:r>
    </w:p>
    <w:p>
      <w:pPr>
        <w:pStyle w:val="24"/>
        <w:bidi w:val="0"/>
        <w:rPr>
          <w:highlight w:val="none"/>
        </w:rPr>
      </w:pPr>
      <w:r>
        <w:rPr>
          <w:rFonts w:hint="eastAsia"/>
          <w:highlight w:val="none"/>
        </w:rPr>
        <w:t>③部门绩效评价完成率，</w:t>
      </w:r>
      <w:r>
        <w:rPr>
          <w:highlight w:val="none"/>
        </w:rPr>
        <w:t>指标</w:t>
      </w:r>
      <w:r>
        <w:rPr>
          <w:rFonts w:hint="eastAsia"/>
          <w:highlight w:val="none"/>
        </w:rPr>
        <w:t>2</w:t>
      </w:r>
      <w:r>
        <w:rPr>
          <w:highlight w:val="none"/>
        </w:rPr>
        <w:t>分，得</w:t>
      </w:r>
      <w:r>
        <w:rPr>
          <w:rFonts w:hint="eastAsia"/>
          <w:highlight w:val="none"/>
        </w:rPr>
        <w:t>0.86</w:t>
      </w:r>
      <w:r>
        <w:rPr>
          <w:highlight w:val="none"/>
        </w:rPr>
        <w:t>分。</w:t>
      </w:r>
    </w:p>
    <w:p>
      <w:pPr>
        <w:pStyle w:val="24"/>
        <w:bidi w:val="0"/>
        <w:rPr>
          <w:rFonts w:hint="eastAsia"/>
          <w:highlight w:val="none"/>
          <w:lang w:eastAsia="zh-CN"/>
        </w:rPr>
      </w:pPr>
      <w:r>
        <w:rPr>
          <w:highlight w:val="none"/>
        </w:rPr>
        <w:t>部门绩效评价完成率=已完成评价项目数量/部门重点绩效评价项目数×100%</w:t>
      </w:r>
      <w:r>
        <w:rPr>
          <w:rFonts w:hint="eastAsia"/>
          <w:highlight w:val="none"/>
          <w:lang w:eastAsia="zh-CN"/>
        </w:rPr>
        <w:t>。</w:t>
      </w:r>
    </w:p>
    <w:p>
      <w:pPr>
        <w:pStyle w:val="24"/>
        <w:bidi w:val="0"/>
        <w:rPr>
          <w:rFonts w:hint="eastAsia"/>
          <w:highlight w:val="none"/>
          <w:lang w:eastAsia="zh-CN"/>
        </w:rPr>
      </w:pPr>
      <w:r>
        <w:rPr>
          <w:rFonts w:hint="eastAsia"/>
          <w:highlight w:val="none"/>
          <w:lang w:eastAsia="zh-CN"/>
        </w:rPr>
        <w:t>2021</w:t>
      </w:r>
      <w:r>
        <w:rPr>
          <w:rFonts w:hint="eastAsia"/>
          <w:highlight w:val="none"/>
        </w:rPr>
        <w:t>年度我单位应开展部门重点绩效评价</w:t>
      </w:r>
      <w:r>
        <w:rPr>
          <w:rFonts w:hint="eastAsia"/>
          <w:highlight w:val="none"/>
          <w:lang w:val="en-US" w:eastAsia="zh-CN"/>
        </w:rPr>
        <w:t>1</w:t>
      </w:r>
      <w:r>
        <w:rPr>
          <w:rFonts w:hint="eastAsia"/>
          <w:highlight w:val="none"/>
        </w:rPr>
        <w:t>个项目，实际开展绩效评价</w:t>
      </w:r>
      <w:r>
        <w:rPr>
          <w:rFonts w:hint="eastAsia"/>
          <w:highlight w:val="none"/>
          <w:lang w:val="en-US" w:eastAsia="zh-CN"/>
        </w:rPr>
        <w:t>1</w:t>
      </w:r>
      <w:r>
        <w:rPr>
          <w:rFonts w:hint="eastAsia"/>
          <w:highlight w:val="none"/>
        </w:rPr>
        <w:t>个项目。部门绩效自评完成率为</w:t>
      </w:r>
      <w:r>
        <w:rPr>
          <w:rFonts w:hint="eastAsia"/>
          <w:highlight w:val="none"/>
          <w:lang w:val="en-US" w:eastAsia="zh-CN"/>
        </w:rPr>
        <w:t>100%</w:t>
      </w:r>
      <w:r>
        <w:rPr>
          <w:rFonts w:hint="eastAsia"/>
          <w:highlight w:val="none"/>
          <w:lang w:eastAsia="zh-CN"/>
        </w:rPr>
        <w:t>。</w:t>
      </w:r>
    </w:p>
    <w:p>
      <w:pPr>
        <w:pStyle w:val="24"/>
        <w:bidi w:val="0"/>
        <w:rPr>
          <w:highlight w:val="none"/>
        </w:rPr>
      </w:pPr>
      <w:r>
        <w:rPr>
          <w:rFonts w:hint="eastAsia"/>
          <w:highlight w:val="none"/>
        </w:rPr>
        <w:t>④评价结果应用率，</w:t>
      </w:r>
      <w:r>
        <w:rPr>
          <w:highlight w:val="none"/>
        </w:rPr>
        <w:t>指标</w:t>
      </w:r>
      <w:r>
        <w:rPr>
          <w:rFonts w:hint="eastAsia"/>
          <w:highlight w:val="none"/>
          <w:lang w:val="en-US" w:eastAsia="zh-CN"/>
        </w:rPr>
        <w:t>2</w:t>
      </w:r>
      <w:r>
        <w:rPr>
          <w:highlight w:val="none"/>
        </w:rPr>
        <w:t>分，得</w:t>
      </w:r>
      <w:r>
        <w:rPr>
          <w:rFonts w:hint="eastAsia"/>
          <w:highlight w:val="none"/>
          <w:lang w:val="en-US" w:eastAsia="zh-CN"/>
        </w:rPr>
        <w:t>2</w:t>
      </w:r>
      <w:r>
        <w:rPr>
          <w:highlight w:val="none"/>
        </w:rPr>
        <w:t>分。</w:t>
      </w:r>
    </w:p>
    <w:p>
      <w:pPr>
        <w:pStyle w:val="24"/>
        <w:bidi w:val="0"/>
        <w:rPr>
          <w:rFonts w:hint="eastAsia"/>
          <w:highlight w:val="none"/>
          <w:lang w:eastAsia="zh-CN"/>
        </w:rPr>
      </w:pPr>
      <w:r>
        <w:rPr>
          <w:highlight w:val="none"/>
        </w:rPr>
        <w:t>评价结果应用率=评价提出的意见建议采纳数/提出的意见建议总数100%</w:t>
      </w:r>
      <w:r>
        <w:rPr>
          <w:rFonts w:hint="eastAsia"/>
          <w:highlight w:val="none"/>
          <w:lang w:eastAsia="zh-CN"/>
        </w:rPr>
        <w:t>。</w:t>
      </w:r>
    </w:p>
    <w:p>
      <w:pPr>
        <w:pStyle w:val="24"/>
        <w:bidi w:val="0"/>
        <w:rPr>
          <w:highlight w:val="none"/>
        </w:rPr>
      </w:pPr>
      <w:r>
        <w:rPr>
          <w:rFonts w:hint="eastAsia"/>
          <w:highlight w:val="none"/>
          <w:lang w:eastAsia="zh-CN"/>
        </w:rPr>
        <w:t>2021</w:t>
      </w:r>
      <w:r>
        <w:rPr>
          <w:rFonts w:hint="eastAsia"/>
          <w:highlight w:val="none"/>
        </w:rPr>
        <w:t>年度我单位财政重点绩效评价未提出建议。</w:t>
      </w:r>
      <w:r>
        <w:rPr>
          <w:highlight w:val="none"/>
        </w:rPr>
        <w:t>评价结果应用率</w:t>
      </w:r>
      <w:r>
        <w:rPr>
          <w:rFonts w:hint="eastAsia"/>
          <w:highlight w:val="none"/>
          <w:lang w:val="en-US" w:eastAsia="zh-CN"/>
        </w:rPr>
        <w:t>100%</w:t>
      </w:r>
      <w:r>
        <w:rPr>
          <w:rFonts w:hint="eastAsia"/>
          <w:highlight w:val="none"/>
        </w:rPr>
        <w:t>。</w:t>
      </w:r>
    </w:p>
    <w:p>
      <w:pPr>
        <w:pStyle w:val="5"/>
        <w:bidi w:val="0"/>
        <w:rPr>
          <w:highlight w:val="none"/>
        </w:rPr>
      </w:pPr>
      <w:r>
        <w:rPr>
          <w:highlight w:val="none"/>
        </w:rPr>
        <w:t>2.</w:t>
      </w:r>
      <w:r>
        <w:rPr>
          <w:rFonts w:hint="eastAsia"/>
          <w:highlight w:val="none"/>
        </w:rPr>
        <w:t>产出</w:t>
      </w:r>
      <w:r>
        <w:rPr>
          <w:highlight w:val="none"/>
        </w:rPr>
        <w:t>指标完成况分析</w:t>
      </w:r>
    </w:p>
    <w:p>
      <w:pPr>
        <w:pStyle w:val="24"/>
        <w:bidi w:val="0"/>
        <w:rPr>
          <w:highlight w:val="none"/>
        </w:rPr>
      </w:pPr>
      <w:r>
        <w:rPr>
          <w:rFonts w:hint="eastAsia"/>
          <w:highlight w:val="none"/>
        </w:rPr>
        <w:t>（1）</w:t>
      </w:r>
      <w:r>
        <w:rPr>
          <w:highlight w:val="none"/>
        </w:rPr>
        <w:t>重点工作任务完成</w:t>
      </w:r>
    </w:p>
    <w:p>
      <w:pPr>
        <w:pStyle w:val="24"/>
        <w:bidi w:val="0"/>
        <w:rPr>
          <w:highlight w:val="none"/>
        </w:rPr>
      </w:pPr>
      <w:r>
        <w:rPr>
          <w:rFonts w:hint="eastAsia"/>
          <w:highlight w:val="none"/>
        </w:rPr>
        <w:t>①</w:t>
      </w:r>
      <w:r>
        <w:rPr>
          <w:highlight w:val="none"/>
        </w:rPr>
        <w:t>重点工作1计划完成率</w:t>
      </w:r>
      <w:r>
        <w:rPr>
          <w:rFonts w:hint="eastAsia"/>
          <w:highlight w:val="none"/>
        </w:rPr>
        <w:t>：</w:t>
      </w:r>
      <w:r>
        <w:rPr>
          <w:rFonts w:hint="eastAsia"/>
          <w:highlight w:val="none"/>
          <w:lang w:val="en-US" w:eastAsia="zh-CN"/>
        </w:rPr>
        <w:t>100%</w:t>
      </w:r>
      <w:r>
        <w:rPr>
          <w:rFonts w:hint="eastAsia"/>
          <w:highlight w:val="none"/>
        </w:rPr>
        <w:t>，</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4"/>
        <w:bidi w:val="0"/>
        <w:rPr>
          <w:rFonts w:hint="eastAsia"/>
          <w:highlight w:val="none"/>
          <w:lang w:eastAsia="zh-CN"/>
        </w:rPr>
      </w:pPr>
      <w:r>
        <w:rPr>
          <w:highlight w:val="none"/>
        </w:rPr>
        <w:t>重点工作1</w:t>
      </w:r>
      <w:r>
        <w:rPr>
          <w:rFonts w:hint="eastAsia"/>
          <w:highlight w:val="none"/>
          <w:lang w:eastAsia="zh-CN"/>
        </w:rPr>
        <w:t>实际</w:t>
      </w:r>
      <w:r>
        <w:rPr>
          <w:highlight w:val="none"/>
        </w:rPr>
        <w:t>完成率</w:t>
      </w:r>
      <w:r>
        <w:rPr>
          <w:rFonts w:hint="eastAsia"/>
          <w:highlight w:val="none"/>
          <w:lang w:val="en-US" w:eastAsia="zh-CN"/>
        </w:rPr>
        <w:t>100</w:t>
      </w:r>
      <w:r>
        <w:rPr>
          <w:rFonts w:hint="eastAsia"/>
          <w:highlight w:val="none"/>
        </w:rPr>
        <w:t>%</w:t>
      </w:r>
      <w:r>
        <w:rPr>
          <w:rFonts w:hint="eastAsia"/>
          <w:highlight w:val="none"/>
          <w:lang w:eastAsia="zh-CN"/>
        </w:rPr>
        <w:t>。</w:t>
      </w:r>
    </w:p>
    <w:p>
      <w:pPr>
        <w:pStyle w:val="24"/>
        <w:bidi w:val="0"/>
        <w:rPr>
          <w:highlight w:val="none"/>
        </w:rPr>
      </w:pPr>
      <w:r>
        <w:rPr>
          <w:rFonts w:hint="eastAsia"/>
          <w:highlight w:val="none"/>
        </w:rPr>
        <w:t>②</w:t>
      </w:r>
      <w:r>
        <w:rPr>
          <w:highlight w:val="none"/>
        </w:rPr>
        <w:t>重点工作</w:t>
      </w:r>
      <w:r>
        <w:rPr>
          <w:rFonts w:hint="eastAsia"/>
          <w:highlight w:val="none"/>
        </w:rPr>
        <w:t>2</w:t>
      </w:r>
      <w:r>
        <w:rPr>
          <w:highlight w:val="none"/>
        </w:rPr>
        <w:t>计划完成率</w:t>
      </w:r>
      <w:r>
        <w:rPr>
          <w:rFonts w:hint="eastAsia"/>
          <w:highlight w:val="none"/>
        </w:rPr>
        <w:t>：</w:t>
      </w:r>
      <w:r>
        <w:rPr>
          <w:rFonts w:hint="eastAsia"/>
          <w:highlight w:val="none"/>
          <w:lang w:val="en-US" w:eastAsia="zh-CN"/>
        </w:rPr>
        <w:t>100%</w:t>
      </w:r>
      <w:r>
        <w:rPr>
          <w:rFonts w:hint="eastAsia"/>
          <w:highlight w:val="none"/>
        </w:rPr>
        <w:t>，</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4"/>
        <w:bidi w:val="0"/>
        <w:rPr>
          <w:rFonts w:hint="eastAsia"/>
          <w:highlight w:val="none"/>
          <w:lang w:eastAsia="zh-CN"/>
        </w:rPr>
      </w:pPr>
      <w:r>
        <w:rPr>
          <w:highlight w:val="none"/>
        </w:rPr>
        <w:t>重点工作</w:t>
      </w:r>
      <w:r>
        <w:rPr>
          <w:rFonts w:hint="eastAsia"/>
          <w:highlight w:val="none"/>
        </w:rPr>
        <w:t>2</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4"/>
        <w:bidi w:val="0"/>
        <w:rPr>
          <w:highlight w:val="none"/>
        </w:rPr>
      </w:pPr>
      <w:r>
        <w:rPr>
          <w:rFonts w:hint="eastAsia"/>
          <w:highlight w:val="none"/>
        </w:rPr>
        <w:t>③</w:t>
      </w:r>
      <w:r>
        <w:rPr>
          <w:highlight w:val="none"/>
        </w:rPr>
        <w:t>重点工作</w:t>
      </w:r>
      <w:r>
        <w:rPr>
          <w:rFonts w:hint="eastAsia"/>
          <w:highlight w:val="none"/>
        </w:rPr>
        <w:t>3</w:t>
      </w:r>
      <w:r>
        <w:rPr>
          <w:highlight w:val="none"/>
        </w:rPr>
        <w:t>计划完成率</w:t>
      </w:r>
      <w:r>
        <w:rPr>
          <w:rFonts w:hint="eastAsia"/>
          <w:highlight w:val="none"/>
        </w:rPr>
        <w:t>：100%，</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4"/>
        <w:bidi w:val="0"/>
        <w:rPr>
          <w:rFonts w:hint="eastAsia"/>
          <w:highlight w:val="none"/>
          <w:lang w:eastAsia="zh-CN"/>
        </w:rPr>
      </w:pPr>
      <w:r>
        <w:rPr>
          <w:highlight w:val="none"/>
        </w:rPr>
        <w:t>重点工作</w:t>
      </w:r>
      <w:r>
        <w:rPr>
          <w:rFonts w:hint="eastAsia"/>
          <w:highlight w:val="none"/>
        </w:rPr>
        <w:t>3</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4"/>
        <w:bidi w:val="0"/>
        <w:rPr>
          <w:highlight w:val="none"/>
        </w:rPr>
      </w:pPr>
      <w:r>
        <w:rPr>
          <w:rFonts w:hint="eastAsia"/>
          <w:highlight w:val="none"/>
        </w:rPr>
        <w:t>④</w:t>
      </w:r>
      <w:r>
        <w:rPr>
          <w:highlight w:val="none"/>
        </w:rPr>
        <w:t>重点工作</w:t>
      </w:r>
      <w:r>
        <w:rPr>
          <w:rFonts w:hint="eastAsia"/>
          <w:highlight w:val="none"/>
        </w:rPr>
        <w:t>4</w:t>
      </w:r>
      <w:r>
        <w:rPr>
          <w:highlight w:val="none"/>
        </w:rPr>
        <w:t>计划完成率</w:t>
      </w:r>
      <w:r>
        <w:rPr>
          <w:rFonts w:hint="eastAsia"/>
          <w:highlight w:val="none"/>
        </w:rPr>
        <w:t>：100%，</w:t>
      </w:r>
      <w:r>
        <w:rPr>
          <w:highlight w:val="none"/>
        </w:rPr>
        <w:t>指标2分，得2分。</w:t>
      </w:r>
    </w:p>
    <w:p>
      <w:pPr>
        <w:pStyle w:val="24"/>
        <w:bidi w:val="0"/>
        <w:rPr>
          <w:rFonts w:hint="eastAsia"/>
          <w:highlight w:val="none"/>
          <w:lang w:eastAsia="zh-CN"/>
        </w:rPr>
      </w:pPr>
      <w:r>
        <w:rPr>
          <w:highlight w:val="none"/>
        </w:rPr>
        <w:t>重点工作</w:t>
      </w:r>
      <w:r>
        <w:rPr>
          <w:rFonts w:hint="eastAsia"/>
          <w:highlight w:val="none"/>
        </w:rPr>
        <w:t>4</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4"/>
        <w:bidi w:val="0"/>
        <w:rPr>
          <w:highlight w:val="none"/>
        </w:rPr>
      </w:pPr>
      <w:r>
        <w:rPr>
          <w:rFonts w:hint="eastAsia"/>
          <w:highlight w:val="none"/>
        </w:rPr>
        <w:t>⑤</w:t>
      </w:r>
      <w:r>
        <w:rPr>
          <w:highlight w:val="none"/>
        </w:rPr>
        <w:t>重点工作</w:t>
      </w:r>
      <w:r>
        <w:rPr>
          <w:rFonts w:hint="eastAsia"/>
          <w:highlight w:val="none"/>
        </w:rPr>
        <w:t>5</w:t>
      </w:r>
      <w:r>
        <w:rPr>
          <w:highlight w:val="none"/>
        </w:rPr>
        <w:t>计划完成率</w:t>
      </w:r>
      <w:r>
        <w:rPr>
          <w:rFonts w:hint="eastAsia"/>
          <w:highlight w:val="none"/>
        </w:rPr>
        <w:t>：100%，</w:t>
      </w:r>
      <w:r>
        <w:rPr>
          <w:highlight w:val="none"/>
        </w:rPr>
        <w:t>指标2分，得2分。</w:t>
      </w:r>
    </w:p>
    <w:p>
      <w:pPr>
        <w:pStyle w:val="24"/>
        <w:bidi w:val="0"/>
        <w:rPr>
          <w:rFonts w:hint="eastAsia"/>
          <w:highlight w:val="none"/>
          <w:lang w:eastAsia="zh-CN"/>
        </w:rPr>
      </w:pPr>
      <w:r>
        <w:rPr>
          <w:highlight w:val="none"/>
        </w:rPr>
        <w:t>重点工作</w:t>
      </w:r>
      <w:r>
        <w:rPr>
          <w:rFonts w:hint="eastAsia"/>
          <w:highlight w:val="none"/>
        </w:rPr>
        <w:t>5</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4"/>
        <w:bidi w:val="0"/>
        <w:rPr>
          <w:rFonts w:hint="eastAsia"/>
          <w:highlight w:val="none"/>
          <w:lang w:eastAsia="zh-CN"/>
        </w:rPr>
      </w:pPr>
      <w:r>
        <w:rPr>
          <w:highlight w:val="none"/>
        </w:rPr>
        <w:t>年度重点工作</w:t>
      </w:r>
      <w:r>
        <w:rPr>
          <w:rFonts w:hint="eastAsia"/>
          <w:highlight w:val="none"/>
        </w:rPr>
        <w:t>完成情况见附件1：部门整体支出自评表</w:t>
      </w:r>
      <w:r>
        <w:rPr>
          <w:rFonts w:hint="eastAsia"/>
          <w:highlight w:val="none"/>
          <w:lang w:eastAsia="zh-CN"/>
        </w:rPr>
        <w:t>。</w:t>
      </w:r>
    </w:p>
    <w:p>
      <w:pPr>
        <w:pStyle w:val="24"/>
        <w:bidi w:val="0"/>
        <w:rPr>
          <w:highlight w:val="none"/>
        </w:rPr>
      </w:pPr>
      <w:r>
        <w:rPr>
          <w:rFonts w:hint="eastAsia"/>
          <w:highlight w:val="none"/>
        </w:rPr>
        <w:t>（2）履职目标实现</w:t>
      </w:r>
    </w:p>
    <w:p>
      <w:pPr>
        <w:pStyle w:val="24"/>
        <w:bidi w:val="0"/>
        <w:rPr>
          <w:highlight w:val="none"/>
        </w:rPr>
      </w:pPr>
      <w:r>
        <w:rPr>
          <w:rFonts w:hint="eastAsia"/>
          <w:highlight w:val="none"/>
        </w:rPr>
        <w:t>①</w:t>
      </w:r>
      <w:r>
        <w:rPr>
          <w:highlight w:val="none"/>
        </w:rPr>
        <w:t>年度工作目标1实现率</w:t>
      </w:r>
      <w:r>
        <w:rPr>
          <w:rFonts w:hint="eastAsia"/>
          <w:highlight w:val="none"/>
        </w:rPr>
        <w:t>：100%。</w:t>
      </w:r>
      <w:r>
        <w:rPr>
          <w:highlight w:val="none"/>
        </w:rPr>
        <w:t>指标</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p>
    <w:p>
      <w:pPr>
        <w:pStyle w:val="24"/>
        <w:bidi w:val="0"/>
        <w:rPr>
          <w:rFonts w:hint="eastAsia"/>
          <w:highlight w:val="none"/>
          <w:lang w:eastAsia="zh-CN"/>
        </w:rPr>
      </w:pPr>
      <w:r>
        <w:rPr>
          <w:highlight w:val="none"/>
        </w:rPr>
        <w:t>年度工作目标1实现率</w:t>
      </w:r>
      <w:r>
        <w:rPr>
          <w:rFonts w:hint="eastAsia"/>
          <w:highlight w:val="none"/>
        </w:rPr>
        <w:t>100%</w:t>
      </w:r>
      <w:r>
        <w:rPr>
          <w:rFonts w:hint="eastAsia"/>
          <w:highlight w:val="none"/>
          <w:lang w:eastAsia="zh-CN"/>
        </w:rPr>
        <w:t>。</w:t>
      </w:r>
    </w:p>
    <w:p>
      <w:pPr>
        <w:pStyle w:val="24"/>
        <w:bidi w:val="0"/>
        <w:rPr>
          <w:highlight w:val="none"/>
        </w:rPr>
      </w:pPr>
      <w:r>
        <w:rPr>
          <w:rFonts w:hint="eastAsia"/>
          <w:highlight w:val="none"/>
        </w:rPr>
        <w:t>②</w:t>
      </w:r>
      <w:r>
        <w:rPr>
          <w:highlight w:val="none"/>
        </w:rPr>
        <w:t>年度工作目标</w:t>
      </w:r>
      <w:r>
        <w:rPr>
          <w:rFonts w:hint="eastAsia"/>
          <w:highlight w:val="none"/>
        </w:rPr>
        <w:t>2</w:t>
      </w:r>
      <w:r>
        <w:rPr>
          <w:highlight w:val="none"/>
        </w:rPr>
        <w:t>实现率</w:t>
      </w:r>
      <w:r>
        <w:rPr>
          <w:rFonts w:hint="eastAsia"/>
          <w:highlight w:val="none"/>
        </w:rPr>
        <w:t>：100%。</w:t>
      </w:r>
      <w:r>
        <w:rPr>
          <w:highlight w:val="none"/>
        </w:rPr>
        <w:t>指标</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p>
    <w:p>
      <w:pPr>
        <w:pStyle w:val="24"/>
        <w:bidi w:val="0"/>
        <w:rPr>
          <w:rFonts w:hint="eastAsia"/>
          <w:highlight w:val="none"/>
          <w:lang w:eastAsia="zh-CN"/>
        </w:rPr>
      </w:pPr>
      <w:r>
        <w:rPr>
          <w:highlight w:val="none"/>
        </w:rPr>
        <w:t>年度工作目标</w:t>
      </w:r>
      <w:r>
        <w:rPr>
          <w:rFonts w:hint="eastAsia"/>
          <w:highlight w:val="none"/>
        </w:rPr>
        <w:t>2</w:t>
      </w:r>
      <w:r>
        <w:rPr>
          <w:highlight w:val="none"/>
        </w:rPr>
        <w:t>实现率</w:t>
      </w:r>
      <w:r>
        <w:rPr>
          <w:rFonts w:hint="eastAsia"/>
          <w:highlight w:val="none"/>
        </w:rPr>
        <w:t>100%</w:t>
      </w:r>
      <w:r>
        <w:rPr>
          <w:rFonts w:hint="eastAsia"/>
          <w:highlight w:val="none"/>
          <w:lang w:eastAsia="zh-CN"/>
        </w:rPr>
        <w:t>。</w:t>
      </w:r>
    </w:p>
    <w:p>
      <w:pPr>
        <w:pStyle w:val="24"/>
        <w:bidi w:val="0"/>
        <w:rPr>
          <w:highlight w:val="none"/>
        </w:rPr>
      </w:pPr>
      <w:r>
        <w:rPr>
          <w:rFonts w:hint="eastAsia"/>
          <w:highlight w:val="none"/>
        </w:rPr>
        <w:t>③</w:t>
      </w:r>
      <w:r>
        <w:rPr>
          <w:highlight w:val="none"/>
        </w:rPr>
        <w:t>年度工作目标</w:t>
      </w:r>
      <w:r>
        <w:rPr>
          <w:rFonts w:hint="eastAsia"/>
          <w:highlight w:val="none"/>
        </w:rPr>
        <w:t>3</w:t>
      </w:r>
      <w:r>
        <w:rPr>
          <w:highlight w:val="none"/>
        </w:rPr>
        <w:t>实现率</w:t>
      </w:r>
      <w:r>
        <w:rPr>
          <w:rFonts w:hint="eastAsia"/>
          <w:highlight w:val="none"/>
        </w:rPr>
        <w:t>：100%。</w:t>
      </w:r>
      <w:r>
        <w:rPr>
          <w:highlight w:val="none"/>
        </w:rPr>
        <w:t>指标</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p>
    <w:p>
      <w:pPr>
        <w:pStyle w:val="24"/>
        <w:bidi w:val="0"/>
        <w:rPr>
          <w:rFonts w:hint="eastAsia"/>
          <w:highlight w:val="none"/>
          <w:lang w:eastAsia="zh-CN"/>
        </w:rPr>
      </w:pPr>
      <w:r>
        <w:rPr>
          <w:highlight w:val="none"/>
        </w:rPr>
        <w:t>年度工作目标</w:t>
      </w:r>
      <w:r>
        <w:rPr>
          <w:rFonts w:hint="eastAsia"/>
          <w:highlight w:val="none"/>
        </w:rPr>
        <w:t>3</w:t>
      </w:r>
      <w:r>
        <w:rPr>
          <w:highlight w:val="none"/>
        </w:rPr>
        <w:t>实现率</w:t>
      </w:r>
      <w:r>
        <w:rPr>
          <w:rFonts w:hint="eastAsia"/>
          <w:highlight w:val="none"/>
        </w:rPr>
        <w:t>100%</w:t>
      </w:r>
      <w:r>
        <w:rPr>
          <w:rFonts w:hint="eastAsia"/>
          <w:highlight w:val="none"/>
          <w:lang w:eastAsia="zh-CN"/>
        </w:rPr>
        <w:t>。</w:t>
      </w:r>
    </w:p>
    <w:p>
      <w:pPr>
        <w:pStyle w:val="24"/>
        <w:bidi w:val="0"/>
        <w:rPr>
          <w:rFonts w:hint="eastAsia"/>
          <w:highlight w:val="none"/>
          <w:lang w:eastAsia="zh-CN"/>
        </w:rPr>
      </w:pPr>
      <w:r>
        <w:rPr>
          <w:highlight w:val="none"/>
        </w:rPr>
        <w:t>年度工作目标</w:t>
      </w:r>
      <w:r>
        <w:rPr>
          <w:rFonts w:hint="eastAsia"/>
          <w:highlight w:val="none"/>
        </w:rPr>
        <w:t>完成情况见附件1：部门整体支出自评表</w:t>
      </w:r>
      <w:r>
        <w:rPr>
          <w:rFonts w:hint="eastAsia"/>
          <w:highlight w:val="none"/>
          <w:lang w:eastAsia="zh-CN"/>
        </w:rPr>
        <w:t>。</w:t>
      </w:r>
    </w:p>
    <w:p>
      <w:pPr>
        <w:pStyle w:val="24"/>
        <w:bidi w:val="0"/>
        <w:rPr>
          <w:highlight w:val="none"/>
        </w:rPr>
      </w:pPr>
      <w:r>
        <w:rPr>
          <w:highlight w:val="none"/>
        </w:rPr>
        <w:t>3.效益指标完成情况分析</w:t>
      </w:r>
    </w:p>
    <w:p>
      <w:pPr>
        <w:pStyle w:val="24"/>
        <w:bidi w:val="0"/>
        <w:rPr>
          <w:highlight w:val="none"/>
        </w:rPr>
      </w:pPr>
      <w:r>
        <w:rPr>
          <w:rFonts w:hint="eastAsia"/>
          <w:highlight w:val="none"/>
        </w:rPr>
        <w:t>（1）</w:t>
      </w:r>
      <w:r>
        <w:rPr>
          <w:highlight w:val="none"/>
        </w:rPr>
        <w:t>履职</w:t>
      </w:r>
      <w:r>
        <w:rPr>
          <w:rFonts w:hint="eastAsia"/>
          <w:highlight w:val="none"/>
        </w:rPr>
        <w:t>社会</w:t>
      </w:r>
      <w:r>
        <w:rPr>
          <w:highlight w:val="none"/>
        </w:rPr>
        <w:t>效益</w:t>
      </w:r>
    </w:p>
    <w:p>
      <w:pPr>
        <w:pStyle w:val="24"/>
        <w:bidi w:val="0"/>
        <w:rPr>
          <w:highlight w:val="none"/>
        </w:rPr>
      </w:pPr>
      <w:r>
        <w:rPr>
          <w:rFonts w:hint="eastAsia"/>
          <w:highlight w:val="none"/>
          <w:lang w:eastAsia="zh-CN"/>
        </w:rPr>
        <w:t>群众的禁烧意识逐步</w:t>
      </w:r>
      <w:r>
        <w:rPr>
          <w:highlight w:val="none"/>
        </w:rPr>
        <w:t>提高</w:t>
      </w:r>
      <w:r>
        <w:rPr>
          <w:rFonts w:hint="eastAsia"/>
          <w:highlight w:val="none"/>
        </w:rPr>
        <w:t>，</w:t>
      </w:r>
      <w:r>
        <w:rPr>
          <w:highlight w:val="none"/>
        </w:rPr>
        <w:t>指标</w:t>
      </w:r>
      <w:r>
        <w:rPr>
          <w:rFonts w:hint="eastAsia"/>
          <w:highlight w:val="none"/>
          <w:lang w:val="en-US" w:eastAsia="zh-CN"/>
        </w:rPr>
        <w:t>10</w:t>
      </w:r>
      <w:r>
        <w:rPr>
          <w:highlight w:val="none"/>
        </w:rPr>
        <w:t>分，得</w:t>
      </w:r>
      <w:r>
        <w:rPr>
          <w:rFonts w:hint="eastAsia"/>
          <w:highlight w:val="none"/>
        </w:rPr>
        <w:t>8</w:t>
      </w:r>
      <w:r>
        <w:rPr>
          <w:highlight w:val="none"/>
        </w:rPr>
        <w:t>分。</w:t>
      </w:r>
    </w:p>
    <w:p>
      <w:pPr>
        <w:pStyle w:val="24"/>
        <w:bidi w:val="0"/>
        <w:rPr>
          <w:highlight w:val="none"/>
        </w:rPr>
      </w:pPr>
      <w:r>
        <w:rPr>
          <w:highlight w:val="none"/>
        </w:rPr>
        <w:t>根据实地核查与社会调查数据结果，此次社会调查共</w:t>
      </w:r>
      <w:r>
        <w:rPr>
          <w:rFonts w:hint="eastAsia"/>
          <w:highlight w:val="none"/>
          <w:lang w:val="en-US" w:eastAsia="zh-CN"/>
        </w:rPr>
        <w:t>10</w:t>
      </w:r>
      <w:r>
        <w:rPr>
          <w:highlight w:val="none"/>
        </w:rPr>
        <w:t>人，</w:t>
      </w:r>
      <w:r>
        <w:rPr>
          <w:rFonts w:hint="eastAsia"/>
          <w:highlight w:val="none"/>
          <w:lang w:val="en-US" w:eastAsia="zh-CN"/>
        </w:rPr>
        <w:t>9</w:t>
      </w:r>
      <w:r>
        <w:rPr>
          <w:highlight w:val="none"/>
        </w:rPr>
        <w:t>人</w:t>
      </w:r>
      <w:r>
        <w:rPr>
          <w:rFonts w:hint="eastAsia"/>
          <w:highlight w:val="none"/>
        </w:rPr>
        <w:t>认为非常满意和比较满意，</w:t>
      </w:r>
      <w:r>
        <w:rPr>
          <w:highlight w:val="none"/>
        </w:rPr>
        <w:t>占比</w:t>
      </w:r>
      <w:r>
        <w:rPr>
          <w:rFonts w:hint="eastAsia"/>
          <w:highlight w:val="none"/>
          <w:lang w:val="en-US" w:eastAsia="zh-CN"/>
        </w:rPr>
        <w:t>90%</w:t>
      </w:r>
      <w:r>
        <w:rPr>
          <w:highlight w:val="none"/>
        </w:rPr>
        <w:t>。根据评分规则，该指标得</w:t>
      </w:r>
      <w:r>
        <w:rPr>
          <w:rFonts w:hint="eastAsia"/>
          <w:highlight w:val="none"/>
        </w:rPr>
        <w:t>8</w:t>
      </w:r>
      <w:r>
        <w:rPr>
          <w:highlight w:val="none"/>
        </w:rPr>
        <w:t>分。</w:t>
      </w:r>
    </w:p>
    <w:p>
      <w:pPr>
        <w:pStyle w:val="24"/>
        <w:bidi w:val="0"/>
        <w:rPr>
          <w:highlight w:val="none"/>
        </w:rPr>
      </w:pPr>
      <w:r>
        <w:rPr>
          <w:rFonts w:hint="eastAsia"/>
          <w:highlight w:val="none"/>
        </w:rPr>
        <w:t>（</w:t>
      </w:r>
      <w:r>
        <w:rPr>
          <w:rFonts w:hint="eastAsia"/>
          <w:highlight w:val="none"/>
          <w:lang w:val="en-US" w:eastAsia="zh-CN"/>
        </w:rPr>
        <w:t>2</w:t>
      </w:r>
      <w:r>
        <w:rPr>
          <w:rFonts w:hint="eastAsia"/>
          <w:highlight w:val="none"/>
        </w:rPr>
        <w:t>）</w:t>
      </w:r>
      <w:r>
        <w:rPr>
          <w:highlight w:val="none"/>
        </w:rPr>
        <w:t>履职</w:t>
      </w:r>
      <w:r>
        <w:rPr>
          <w:rFonts w:hint="eastAsia"/>
          <w:highlight w:val="none"/>
        </w:rPr>
        <w:t>生态</w:t>
      </w:r>
      <w:r>
        <w:rPr>
          <w:highlight w:val="none"/>
        </w:rPr>
        <w:t>效益</w:t>
      </w:r>
    </w:p>
    <w:p>
      <w:pPr>
        <w:pStyle w:val="24"/>
        <w:bidi w:val="0"/>
        <w:rPr>
          <w:highlight w:val="none"/>
        </w:rPr>
      </w:pPr>
      <w:r>
        <w:rPr>
          <w:rFonts w:hint="eastAsia"/>
          <w:highlight w:val="none"/>
          <w:lang w:eastAsia="zh-CN"/>
        </w:rPr>
        <w:t>通过秸秆禁烧，减少了大气环境的污染，生态效益</w:t>
      </w:r>
      <w:r>
        <w:rPr>
          <w:rFonts w:hint="eastAsia"/>
          <w:highlight w:val="none"/>
        </w:rPr>
        <w:t>改善，</w:t>
      </w:r>
      <w:r>
        <w:rPr>
          <w:highlight w:val="none"/>
        </w:rPr>
        <w:t>指标</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p>
    <w:p>
      <w:pPr>
        <w:pStyle w:val="24"/>
        <w:bidi w:val="0"/>
        <w:rPr>
          <w:highlight w:val="none"/>
        </w:rPr>
      </w:pPr>
      <w:r>
        <w:rPr>
          <w:highlight w:val="none"/>
        </w:rPr>
        <w:t>根据实地核查与社会调查数据结果，此次社会调查共</w:t>
      </w:r>
      <w:r>
        <w:rPr>
          <w:rFonts w:hint="eastAsia"/>
          <w:highlight w:val="none"/>
          <w:lang w:val="en-US" w:eastAsia="zh-CN"/>
        </w:rPr>
        <w:t>10</w:t>
      </w:r>
      <w:r>
        <w:rPr>
          <w:highlight w:val="none"/>
        </w:rPr>
        <w:t>人，</w:t>
      </w:r>
      <w:r>
        <w:rPr>
          <w:rFonts w:hint="eastAsia"/>
          <w:highlight w:val="none"/>
          <w:lang w:val="en-US" w:eastAsia="zh-CN"/>
        </w:rPr>
        <w:t>9</w:t>
      </w:r>
      <w:r>
        <w:rPr>
          <w:highlight w:val="none"/>
        </w:rPr>
        <w:t>人</w:t>
      </w:r>
      <w:r>
        <w:rPr>
          <w:rFonts w:hint="eastAsia"/>
          <w:highlight w:val="none"/>
        </w:rPr>
        <w:t>认为非常满意和比较满意，</w:t>
      </w:r>
      <w:r>
        <w:rPr>
          <w:highlight w:val="none"/>
        </w:rPr>
        <w:t>占比</w:t>
      </w:r>
      <w:r>
        <w:rPr>
          <w:rFonts w:hint="eastAsia"/>
          <w:highlight w:val="none"/>
          <w:lang w:val="en-US" w:eastAsia="zh-CN"/>
        </w:rPr>
        <w:t>90</w:t>
      </w:r>
      <w:r>
        <w:rPr>
          <w:rFonts w:hint="eastAsia"/>
          <w:highlight w:val="none"/>
        </w:rPr>
        <w:t>%</w:t>
      </w:r>
      <w:r>
        <w:rPr>
          <w:highlight w:val="none"/>
        </w:rPr>
        <w:t>。根据评分规则，该指标得</w:t>
      </w:r>
      <w:r>
        <w:rPr>
          <w:rFonts w:hint="eastAsia"/>
          <w:highlight w:val="none"/>
          <w:lang w:val="en-US" w:eastAsia="zh-CN"/>
        </w:rPr>
        <w:t>10</w:t>
      </w:r>
      <w:r>
        <w:rPr>
          <w:highlight w:val="none"/>
        </w:rPr>
        <w:t>分。</w:t>
      </w:r>
    </w:p>
    <w:p>
      <w:pPr>
        <w:pStyle w:val="24"/>
        <w:bidi w:val="0"/>
        <w:rPr>
          <w:highlight w:val="none"/>
        </w:rPr>
      </w:pPr>
      <w:r>
        <w:rPr>
          <w:rFonts w:hint="eastAsia"/>
          <w:highlight w:val="none"/>
        </w:rPr>
        <w:t>（</w:t>
      </w:r>
      <w:r>
        <w:rPr>
          <w:rFonts w:hint="eastAsia"/>
          <w:highlight w:val="none"/>
          <w:lang w:val="en-US" w:eastAsia="zh-CN"/>
        </w:rPr>
        <w:t>3</w:t>
      </w:r>
      <w:r>
        <w:rPr>
          <w:rFonts w:hint="eastAsia"/>
          <w:highlight w:val="none"/>
        </w:rPr>
        <w:t>）</w:t>
      </w:r>
      <w:r>
        <w:rPr>
          <w:highlight w:val="none"/>
        </w:rPr>
        <w:t>可持续发展影响</w:t>
      </w:r>
    </w:p>
    <w:p>
      <w:pPr>
        <w:pStyle w:val="24"/>
        <w:bidi w:val="0"/>
        <w:rPr>
          <w:highlight w:val="none"/>
        </w:rPr>
      </w:pPr>
      <w:r>
        <w:rPr>
          <w:rFonts w:hint="eastAsia"/>
          <w:highlight w:val="none"/>
          <w:lang w:eastAsia="zh-CN"/>
        </w:rPr>
        <w:t>建立了</w:t>
      </w:r>
      <w:r>
        <w:rPr>
          <w:rFonts w:hint="eastAsia"/>
          <w:highlight w:val="none"/>
        </w:rPr>
        <w:t>长效管理制度，</w:t>
      </w:r>
      <w:r>
        <w:rPr>
          <w:highlight w:val="none"/>
        </w:rPr>
        <w:t>指标</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p>
    <w:p>
      <w:pPr>
        <w:pStyle w:val="24"/>
        <w:bidi w:val="0"/>
        <w:rPr>
          <w:highlight w:val="none"/>
        </w:rPr>
      </w:pPr>
      <w:r>
        <w:rPr>
          <w:rFonts w:hint="eastAsia"/>
          <w:highlight w:val="none"/>
        </w:rPr>
        <w:t>我单位建立了完整的内控制度、财务管理制度和专项资金管理制度，针对各个项目制定了实施方案，保证了项目的正常开展。</w:t>
      </w:r>
    </w:p>
    <w:p>
      <w:pPr>
        <w:pStyle w:val="24"/>
        <w:bidi w:val="0"/>
        <w:rPr>
          <w:highlight w:val="none"/>
        </w:rPr>
      </w:pPr>
      <w:r>
        <w:rPr>
          <w:rFonts w:hint="eastAsia"/>
          <w:highlight w:val="none"/>
        </w:rPr>
        <w:t>（</w:t>
      </w:r>
      <w:r>
        <w:rPr>
          <w:rFonts w:hint="eastAsia"/>
          <w:highlight w:val="none"/>
          <w:lang w:val="en-US" w:eastAsia="zh-CN"/>
        </w:rPr>
        <w:t>4</w:t>
      </w:r>
      <w:r>
        <w:rPr>
          <w:rFonts w:hint="eastAsia"/>
          <w:highlight w:val="none"/>
        </w:rPr>
        <w:t>）</w:t>
      </w:r>
      <w:r>
        <w:rPr>
          <w:highlight w:val="none"/>
        </w:rPr>
        <w:t>满意度</w:t>
      </w:r>
    </w:p>
    <w:p>
      <w:pPr>
        <w:pStyle w:val="24"/>
        <w:bidi w:val="0"/>
        <w:rPr>
          <w:rFonts w:hint="eastAsia"/>
          <w:highlight w:val="none"/>
        </w:rPr>
      </w:pPr>
      <w:r>
        <w:rPr>
          <w:rFonts w:hint="eastAsia"/>
          <w:highlight w:val="none"/>
          <w:lang w:val="en-US" w:eastAsia="zh-CN"/>
        </w:rPr>
        <w:t>群众满意度大于90%</w:t>
      </w:r>
      <w:r>
        <w:rPr>
          <w:rFonts w:hint="eastAsia"/>
          <w:highlight w:val="none"/>
        </w:rPr>
        <w:t>，指标10分，</w:t>
      </w:r>
      <w:r>
        <w:rPr>
          <w:rFonts w:hint="eastAsia"/>
          <w:highlight w:val="none"/>
          <w:lang w:eastAsia="zh-CN"/>
        </w:rPr>
        <w:t>实际</w:t>
      </w:r>
      <w:r>
        <w:rPr>
          <w:rFonts w:hint="eastAsia"/>
          <w:highlight w:val="none"/>
        </w:rPr>
        <w:t>得10分。</w:t>
      </w:r>
    </w:p>
    <w:p>
      <w:pPr>
        <w:pStyle w:val="24"/>
        <w:bidi w:val="0"/>
        <w:rPr>
          <w:rFonts w:hint="eastAsia"/>
          <w:highlight w:val="none"/>
        </w:rPr>
      </w:pPr>
      <w:r>
        <w:rPr>
          <w:rFonts w:hint="eastAsia"/>
          <w:highlight w:val="none"/>
        </w:rPr>
        <w:t>满意度问卷共发放</w:t>
      </w:r>
      <w:r>
        <w:rPr>
          <w:rFonts w:hint="eastAsia"/>
          <w:highlight w:val="none"/>
          <w:lang w:val="en-US" w:eastAsia="zh-CN"/>
        </w:rPr>
        <w:t>10</w:t>
      </w:r>
      <w:r>
        <w:rPr>
          <w:rFonts w:hint="eastAsia"/>
          <w:highlight w:val="none"/>
        </w:rPr>
        <w:t>份，回收问卷</w:t>
      </w:r>
      <w:r>
        <w:rPr>
          <w:rFonts w:hint="eastAsia"/>
          <w:highlight w:val="none"/>
          <w:lang w:val="en-US" w:eastAsia="zh-CN"/>
        </w:rPr>
        <w:t>10</w:t>
      </w:r>
      <w:r>
        <w:rPr>
          <w:rFonts w:hint="eastAsia"/>
          <w:highlight w:val="none"/>
        </w:rPr>
        <w:t>份，其中有效问卷</w:t>
      </w:r>
      <w:r>
        <w:rPr>
          <w:rFonts w:hint="eastAsia"/>
          <w:highlight w:val="none"/>
          <w:lang w:val="en-US" w:eastAsia="zh-CN"/>
        </w:rPr>
        <w:t>10</w:t>
      </w:r>
      <w:r>
        <w:rPr>
          <w:rFonts w:hint="eastAsia"/>
          <w:highlight w:val="none"/>
        </w:rPr>
        <w:t>份，问卷有效率100%。</w:t>
      </w:r>
    </w:p>
    <w:p>
      <w:pPr>
        <w:pStyle w:val="24"/>
        <w:bidi w:val="0"/>
        <w:rPr>
          <w:highlight w:val="none"/>
        </w:rPr>
      </w:pPr>
      <w:r>
        <w:rPr>
          <w:rFonts w:hint="eastAsia"/>
          <w:highlight w:val="none"/>
        </w:rPr>
        <w:t>据</w:t>
      </w:r>
      <w:r>
        <w:rPr>
          <w:rFonts w:hint="eastAsia"/>
          <w:highlight w:val="none"/>
          <w:lang w:eastAsia="zh-CN"/>
        </w:rPr>
        <w:t>指标</w:t>
      </w:r>
      <w:r>
        <w:rPr>
          <w:rFonts w:hint="eastAsia"/>
          <w:highlight w:val="none"/>
        </w:rPr>
        <w:t>统</w:t>
      </w:r>
      <w:r>
        <w:rPr>
          <w:rFonts w:hint="eastAsia"/>
          <w:highlight w:val="none"/>
          <w:lang w:val="en-US" w:eastAsia="zh-CN"/>
        </w:rPr>
        <w:t>计</w:t>
      </w:r>
      <w:r>
        <w:rPr>
          <w:rFonts w:hint="eastAsia"/>
          <w:highlight w:val="none"/>
          <w:lang w:eastAsia="zh-CN"/>
        </w:rPr>
        <w:t>群众</w:t>
      </w:r>
      <w:r>
        <w:rPr>
          <w:rFonts w:hint="eastAsia"/>
          <w:highlight w:val="none"/>
        </w:rPr>
        <w:t>总体满意度</w:t>
      </w:r>
      <w:r>
        <w:rPr>
          <w:rFonts w:hint="eastAsia"/>
          <w:highlight w:val="none"/>
          <w:lang w:eastAsia="zh-CN"/>
        </w:rPr>
        <w:t>超过</w:t>
      </w:r>
      <w:r>
        <w:rPr>
          <w:rFonts w:hint="eastAsia"/>
          <w:highlight w:val="none"/>
          <w:lang w:val="en-US" w:eastAsia="zh-CN"/>
        </w:rPr>
        <w:t>90%</w:t>
      </w:r>
      <w:r>
        <w:rPr>
          <w:rFonts w:hint="eastAsia"/>
          <w:highlight w:val="none"/>
        </w:rPr>
        <w:t>，根</w:t>
      </w:r>
      <w:r>
        <w:rPr>
          <w:highlight w:val="none"/>
        </w:rPr>
        <w:t>据评分规则，该指标得</w:t>
      </w:r>
      <w:r>
        <w:rPr>
          <w:rFonts w:hint="eastAsia"/>
          <w:highlight w:val="none"/>
        </w:rPr>
        <w:t>10</w:t>
      </w:r>
      <w:r>
        <w:rPr>
          <w:highlight w:val="none"/>
        </w:rPr>
        <w:t>分。</w:t>
      </w:r>
    </w:p>
    <w:p>
      <w:pPr>
        <w:pStyle w:val="3"/>
        <w:bidi w:val="0"/>
        <w:rPr>
          <w:color w:val="auto"/>
          <w:highlight w:val="none"/>
        </w:rPr>
      </w:pPr>
      <w:bookmarkStart w:id="25" w:name="_Toc22457"/>
      <w:r>
        <w:rPr>
          <w:color w:val="auto"/>
          <w:highlight w:val="none"/>
        </w:rPr>
        <w:t>五、发现的主要问题和改进措施</w:t>
      </w:r>
      <w:bookmarkEnd w:id="25"/>
    </w:p>
    <w:p>
      <w:pPr>
        <w:pStyle w:val="24"/>
        <w:bidi w:val="0"/>
        <w:rPr>
          <w:highlight w:val="none"/>
        </w:rPr>
      </w:pPr>
      <w:r>
        <w:rPr>
          <w:highlight w:val="none"/>
        </w:rPr>
        <w:t>通过本次绩效自评</w:t>
      </w:r>
      <w:r>
        <w:rPr>
          <w:rFonts w:hint="eastAsia"/>
          <w:highlight w:val="none"/>
        </w:rPr>
        <w:t>，</w:t>
      </w:r>
      <w:r>
        <w:rPr>
          <w:highlight w:val="none"/>
        </w:rPr>
        <w:t>我</w:t>
      </w:r>
      <w:r>
        <w:rPr>
          <w:rFonts w:hint="eastAsia"/>
          <w:highlight w:val="none"/>
        </w:rPr>
        <w:t>单位</w:t>
      </w:r>
      <w:r>
        <w:rPr>
          <w:highlight w:val="none"/>
        </w:rPr>
        <w:t>在预算支出管理方面还存在以下几方面</w:t>
      </w:r>
      <w:r>
        <w:rPr>
          <w:rFonts w:hint="eastAsia"/>
          <w:highlight w:val="none"/>
          <w:lang w:val="en-US" w:eastAsia="zh-CN"/>
        </w:rPr>
        <w:t>的</w:t>
      </w:r>
      <w:r>
        <w:rPr>
          <w:highlight w:val="none"/>
        </w:rPr>
        <w:t>问题：</w:t>
      </w:r>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bookmarkStart w:id="26" w:name="_Toc17027"/>
      <w:r>
        <w:rPr>
          <w:rFonts w:ascii="仿宋" w:hAnsi="仿宋" w:eastAsia="仿宋" w:cs="仿宋_GB2312"/>
          <w:color w:val="000000" w:themeColor="text1"/>
          <w:sz w:val="32"/>
          <w:szCs w:val="32"/>
          <w:highlight w:val="none"/>
          <w14:textFill>
            <w14:solidFill>
              <w14:schemeClr w14:val="tx1"/>
            </w14:solidFill>
          </w14:textFill>
        </w:rPr>
        <w:t>1.预算编制及绩效目标设立不够明确、细化和量化。</w:t>
      </w:r>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r>
        <w:rPr>
          <w:rFonts w:ascii="仿宋" w:hAnsi="仿宋" w:eastAsia="仿宋" w:cs="仿宋_GB2312"/>
          <w:color w:val="000000" w:themeColor="text1"/>
          <w:sz w:val="32"/>
          <w:szCs w:val="32"/>
          <w:highlight w:val="none"/>
          <w14:textFill>
            <w14:solidFill>
              <w14:schemeClr w14:val="tx1"/>
            </w14:solidFill>
          </w14:textFill>
        </w:rPr>
        <w:t>2.资金使用效益有待进一步提高。</w:t>
      </w:r>
    </w:p>
    <w:p>
      <w:pPr>
        <w:pStyle w:val="4"/>
        <w:bidi w:val="0"/>
        <w:rPr>
          <w:rFonts w:hint="eastAsia" w:ascii="宋体" w:hAnsi="宋体" w:eastAsia="仿宋" w:cs="Times New Roman"/>
          <w:b w:val="0"/>
          <w:bCs w:val="0"/>
          <w:color w:val="auto"/>
          <w:kern w:val="2"/>
          <w:sz w:val="32"/>
          <w:szCs w:val="32"/>
          <w:highlight w:val="none"/>
          <w:lang w:val="zh-CN" w:eastAsia="zh-CN" w:bidi="ar-SA"/>
        </w:rPr>
      </w:pPr>
      <w:r>
        <w:rPr>
          <w:rFonts w:hint="eastAsia" w:ascii="宋体" w:hAnsi="宋体" w:eastAsia="仿宋" w:cs="Times New Roman"/>
          <w:b w:val="0"/>
          <w:bCs w:val="0"/>
          <w:color w:val="auto"/>
          <w:kern w:val="2"/>
          <w:sz w:val="32"/>
          <w:szCs w:val="32"/>
          <w:highlight w:val="none"/>
          <w:lang w:val="en-US" w:eastAsia="zh-CN" w:bidi="ar-SA"/>
        </w:rPr>
        <w:t>（二）</w:t>
      </w:r>
      <w:r>
        <w:rPr>
          <w:rFonts w:hint="eastAsia" w:ascii="宋体" w:hAnsi="宋体" w:eastAsia="仿宋" w:cs="Times New Roman"/>
          <w:b w:val="0"/>
          <w:bCs w:val="0"/>
          <w:color w:val="auto"/>
          <w:kern w:val="2"/>
          <w:sz w:val="32"/>
          <w:szCs w:val="32"/>
          <w:highlight w:val="none"/>
          <w:lang w:val="zh-CN" w:eastAsia="zh-CN" w:bidi="ar-SA"/>
        </w:rPr>
        <w:t>下一步改进措施</w:t>
      </w:r>
      <w:bookmarkEnd w:id="26"/>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bookmarkStart w:id="27" w:name="_Toc23218"/>
      <w:bookmarkStart w:id="28" w:name="_Toc4527"/>
      <w:r>
        <w:rPr>
          <w:rFonts w:ascii="仿宋" w:hAnsi="仿宋" w:eastAsia="仿宋" w:cs="仿宋_GB2312"/>
          <w:color w:val="000000" w:themeColor="text1"/>
          <w:sz w:val="32"/>
          <w:szCs w:val="32"/>
          <w:highlight w:val="none"/>
          <w14:textFill>
            <w14:solidFill>
              <w14:schemeClr w14:val="tx1"/>
            </w14:solidFill>
          </w14:textFill>
        </w:rPr>
        <w:t>1.进一步加强预算编制工作。根据本单位业务开展需要，逐项做出合理的可执行的预算计划。</w:t>
      </w:r>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r>
        <w:rPr>
          <w:rFonts w:ascii="仿宋" w:hAnsi="仿宋" w:eastAsia="仿宋" w:cs="仿宋_GB2312"/>
          <w:color w:val="000000" w:themeColor="text1"/>
          <w:sz w:val="32"/>
          <w:szCs w:val="32"/>
          <w:highlight w:val="none"/>
          <w14:textFill>
            <w14:solidFill>
              <w14:schemeClr w14:val="tx1"/>
            </w14:solidFill>
          </w14:textFill>
        </w:rPr>
        <w:t>2.加强绩效评价业务培训。部门整体绩效评价工作是一项长期性的工作，专业性强，工作量大，建议财政部门进一步加强开展部门领导及经办人员相关的政策、业务工作培训，组织开展部门之间、单位之间的经验交流，切实推进绩效评价工作的开展。</w:t>
      </w:r>
    </w:p>
    <w:p>
      <w:pPr>
        <w:pStyle w:val="4"/>
        <w:bidi w:val="0"/>
        <w:rPr>
          <w:rFonts w:ascii="仿宋" w:hAnsi="仿宋" w:eastAsia="仿宋" w:cs="仿宋_GB2312"/>
          <w:color w:val="000000" w:themeColor="text1"/>
          <w:sz w:val="32"/>
          <w:szCs w:val="32"/>
          <w:highlight w:val="none"/>
          <w14:textFill>
            <w14:solidFill>
              <w14:schemeClr w14:val="tx1"/>
            </w14:solidFill>
          </w14:textFill>
        </w:rPr>
      </w:pPr>
      <w:r>
        <w:rPr>
          <w:rFonts w:ascii="仿宋" w:hAnsi="仿宋" w:eastAsia="仿宋" w:cs="仿宋_GB2312"/>
          <w:b w:val="0"/>
          <w:bCs w:val="0"/>
          <w:color w:val="000000" w:themeColor="text1"/>
          <w:kern w:val="2"/>
          <w:sz w:val="32"/>
          <w:szCs w:val="32"/>
          <w:highlight w:val="none"/>
          <w:lang w:val="en-US" w:eastAsia="zh-CN" w:bidi="ar-SA"/>
          <w14:textFill>
            <w14:solidFill>
              <w14:schemeClr w14:val="tx1"/>
            </w14:solidFill>
          </w14:textFill>
        </w:rPr>
        <w:t>3.切实做好预算财务分析常态化。定期做好预算支出财务分析，做好部门整体支出评价工作</w:t>
      </w:r>
    </w:p>
    <w:p>
      <w:pPr>
        <w:pStyle w:val="4"/>
        <w:bidi w:val="0"/>
        <w:rPr>
          <w:highlight w:val="none"/>
        </w:rPr>
      </w:pPr>
      <w:r>
        <w:rPr>
          <w:rFonts w:hint="eastAsia"/>
          <w:highlight w:val="none"/>
        </w:rPr>
        <w:t>（三）绩效自评结果应用</w:t>
      </w:r>
      <w:bookmarkEnd w:id="27"/>
    </w:p>
    <w:p>
      <w:pPr>
        <w:pStyle w:val="24"/>
        <w:bidi w:val="0"/>
        <w:rPr>
          <w:b/>
          <w:bCs/>
          <w:highlight w:val="none"/>
        </w:rPr>
      </w:pPr>
      <w:r>
        <w:rPr>
          <w:rFonts w:hint="eastAsia"/>
          <w:b/>
          <w:bCs/>
          <w:highlight w:val="none"/>
        </w:rPr>
        <w:t>1.</w:t>
      </w:r>
      <w:r>
        <w:rPr>
          <w:b/>
          <w:bCs/>
          <w:highlight w:val="none"/>
        </w:rPr>
        <w:t>以绩效评价结果应用为目标，坚持报告与公开相结合</w:t>
      </w:r>
      <w:bookmarkEnd w:id="28"/>
    </w:p>
    <w:p>
      <w:pPr>
        <w:pStyle w:val="24"/>
        <w:bidi w:val="0"/>
        <w:rPr>
          <w:highlight w:val="none"/>
        </w:rPr>
      </w:pPr>
      <w:r>
        <w:rPr>
          <w:highlight w:val="none"/>
        </w:rPr>
        <w:t>为加强绩效评价结果的应用，根据</w:t>
      </w:r>
      <w:r>
        <w:rPr>
          <w:rFonts w:hint="eastAsia"/>
          <w:highlight w:val="none"/>
          <w:lang w:val="en-US" w:eastAsia="zh-CN"/>
        </w:rPr>
        <w:t>太康县</w:t>
      </w:r>
      <w:r>
        <w:rPr>
          <w:rFonts w:hint="eastAsia"/>
          <w:highlight w:val="none"/>
        </w:rPr>
        <w:t>财政局</w:t>
      </w:r>
      <w:r>
        <w:rPr>
          <w:rFonts w:hint="eastAsia"/>
          <w:highlight w:val="none"/>
          <w:lang w:val="en-US" w:eastAsia="zh-CN"/>
        </w:rPr>
        <w:t>《关于开展2021年度部门整体支出绩效自评工作的通知》</w:t>
      </w:r>
      <w:r>
        <w:rPr>
          <w:rFonts w:hint="eastAsia"/>
          <w:highlight w:val="none"/>
        </w:rPr>
        <w:t>文件</w:t>
      </w:r>
      <w:r>
        <w:rPr>
          <w:highlight w:val="none"/>
        </w:rPr>
        <w:t>的要求，</w:t>
      </w:r>
      <w:r>
        <w:rPr>
          <w:rFonts w:hint="eastAsia"/>
          <w:highlight w:val="none"/>
          <w:lang w:eastAsia="zh-CN"/>
        </w:rPr>
        <w:t>2021</w:t>
      </w:r>
      <w:r>
        <w:rPr>
          <w:highlight w:val="none"/>
        </w:rPr>
        <w:t>年度</w:t>
      </w:r>
      <w:r>
        <w:rPr>
          <w:rFonts w:hint="eastAsia"/>
          <w:highlight w:val="none"/>
        </w:rPr>
        <w:t>局部门整体绩效自评报告及自评表按时</w:t>
      </w:r>
      <w:r>
        <w:rPr>
          <w:highlight w:val="none"/>
        </w:rPr>
        <w:t>上报财政</w:t>
      </w:r>
      <w:r>
        <w:rPr>
          <w:rFonts w:hint="eastAsia"/>
          <w:highlight w:val="none"/>
        </w:rPr>
        <w:t>局，将绩效评价结果应用于下一年的预算编制</w:t>
      </w:r>
      <w:r>
        <w:rPr>
          <w:highlight w:val="none"/>
        </w:rPr>
        <w:t>。</w:t>
      </w:r>
    </w:p>
    <w:p>
      <w:pPr>
        <w:pStyle w:val="24"/>
        <w:bidi w:val="0"/>
        <w:rPr>
          <w:b/>
          <w:bCs/>
          <w:highlight w:val="none"/>
        </w:rPr>
      </w:pPr>
      <w:bookmarkStart w:id="29" w:name="_Toc1950"/>
      <w:r>
        <w:rPr>
          <w:rFonts w:hint="eastAsia"/>
          <w:b/>
          <w:bCs/>
          <w:highlight w:val="none"/>
        </w:rPr>
        <w:t>2</w:t>
      </w:r>
      <w:r>
        <w:rPr>
          <w:rFonts w:hint="eastAsia"/>
          <w:b/>
          <w:bCs/>
          <w:highlight w:val="none"/>
          <w:lang w:eastAsia="zh-CN"/>
        </w:rPr>
        <w:t>.</w:t>
      </w:r>
      <w:r>
        <w:rPr>
          <w:b/>
          <w:bCs/>
          <w:highlight w:val="none"/>
        </w:rPr>
        <w:t>以绩效评价反馈问题为导向，提出整改的思路和办法</w:t>
      </w:r>
      <w:bookmarkEnd w:id="29"/>
    </w:p>
    <w:p>
      <w:pPr>
        <w:pStyle w:val="24"/>
        <w:bidi w:val="0"/>
        <w:rPr>
          <w:highlight w:val="none"/>
          <w:lang w:val="zh-CN"/>
        </w:rPr>
      </w:pPr>
      <w:r>
        <w:rPr>
          <w:highlight w:val="none"/>
        </w:rPr>
        <w:t>根据绩效</w:t>
      </w:r>
      <w:r>
        <w:rPr>
          <w:rFonts w:hint="eastAsia"/>
          <w:highlight w:val="none"/>
        </w:rPr>
        <w:t>自评</w:t>
      </w:r>
      <w:r>
        <w:rPr>
          <w:highlight w:val="none"/>
        </w:rPr>
        <w:t>结果，要求各</w:t>
      </w:r>
      <w:r>
        <w:rPr>
          <w:rFonts w:hint="eastAsia"/>
          <w:highlight w:val="none"/>
        </w:rPr>
        <w:t>业务单位</w:t>
      </w:r>
      <w:r>
        <w:rPr>
          <w:highlight w:val="none"/>
        </w:rPr>
        <w:t>进一步分析绩效目标未完成的原因，发现部门工作存在的问题，提出整改思路和解决办法，</w:t>
      </w:r>
      <w:r>
        <w:rPr>
          <w:rFonts w:hint="eastAsia"/>
          <w:highlight w:val="none"/>
        </w:rPr>
        <w:t>结合问卷中社会公众的相关意见和建议，</w:t>
      </w:r>
      <w:r>
        <w:rPr>
          <w:highlight w:val="none"/>
        </w:rPr>
        <w:t>以问题为导向，扎实推进</w:t>
      </w:r>
      <w:r>
        <w:rPr>
          <w:rFonts w:hint="eastAsia"/>
          <w:highlight w:val="none"/>
          <w:lang w:eastAsia="zh-CN"/>
        </w:rPr>
        <w:t>我</w:t>
      </w:r>
      <w:r>
        <w:rPr>
          <w:rFonts w:hint="eastAsia"/>
          <w:highlight w:val="none"/>
        </w:rPr>
        <w:t>局各项工作</w:t>
      </w:r>
      <w:r>
        <w:rPr>
          <w:highlight w:val="none"/>
        </w:rPr>
        <w:t>发展</w:t>
      </w:r>
      <w:r>
        <w:rPr>
          <w:rFonts w:hint="eastAsia"/>
          <w:highlight w:val="none"/>
        </w:rPr>
        <w:t>。</w:t>
      </w:r>
    </w:p>
    <w:p>
      <w:pPr>
        <w:pStyle w:val="3"/>
        <w:bidi w:val="0"/>
        <w:rPr>
          <w:color w:val="auto"/>
          <w:highlight w:val="none"/>
        </w:rPr>
      </w:pPr>
      <w:bookmarkStart w:id="30" w:name="_Toc32190"/>
      <w:r>
        <w:rPr>
          <w:rFonts w:hint="eastAsia"/>
          <w:color w:val="auto"/>
          <w:highlight w:val="none"/>
        </w:rPr>
        <w:t>六、有关建议</w:t>
      </w:r>
      <w:bookmarkEnd w:id="30"/>
    </w:p>
    <w:p>
      <w:pPr>
        <w:pStyle w:val="24"/>
        <w:bidi w:val="0"/>
        <w:rPr>
          <w:highlight w:val="none"/>
        </w:rPr>
      </w:pPr>
      <w:r>
        <w:rPr>
          <w:rFonts w:hint="eastAsia"/>
          <w:highlight w:val="none"/>
        </w:rPr>
        <w:t>通过此次绩效自评工作的开展，</w:t>
      </w:r>
      <w:r>
        <w:rPr>
          <w:rFonts w:hint="eastAsia"/>
          <w:highlight w:val="none"/>
          <w:lang w:eastAsia="zh-CN"/>
        </w:rPr>
        <w:t>我单位</w:t>
      </w:r>
      <w:r>
        <w:rPr>
          <w:rFonts w:hint="eastAsia"/>
          <w:highlight w:val="none"/>
        </w:rPr>
        <w:t>意识到自身需加强绩效管理，培养工作人员的绩效管理意识，增加相关人员绩效管理知识性和系统性的培训，使今后绩效管理的工作能够更好的开展。</w:t>
      </w:r>
    </w:p>
    <w:p>
      <w:pPr>
        <w:pStyle w:val="3"/>
        <w:bidi w:val="0"/>
        <w:rPr>
          <w:color w:val="auto"/>
          <w:highlight w:val="none"/>
        </w:rPr>
      </w:pPr>
      <w:bookmarkStart w:id="31" w:name="_Toc26117"/>
      <w:r>
        <w:rPr>
          <w:color w:val="auto"/>
          <w:highlight w:val="none"/>
        </w:rPr>
        <w:t>七、</w:t>
      </w:r>
      <w:r>
        <w:rPr>
          <w:rFonts w:hint="eastAsia"/>
          <w:color w:val="auto"/>
          <w:highlight w:val="none"/>
        </w:rPr>
        <w:t>其他需要说明的问题</w:t>
      </w:r>
      <w:bookmarkEnd w:id="31"/>
    </w:p>
    <w:p>
      <w:pPr>
        <w:pStyle w:val="4"/>
        <w:bidi w:val="0"/>
        <w:rPr>
          <w:highlight w:val="none"/>
        </w:rPr>
      </w:pPr>
      <w:bookmarkStart w:id="32" w:name="_Toc85"/>
      <w:bookmarkStart w:id="33" w:name="_Toc15457"/>
      <w:r>
        <w:rPr>
          <w:rFonts w:hint="eastAsia"/>
          <w:highlight w:val="none"/>
        </w:rPr>
        <w:t>（一）绩效自评工作经验</w:t>
      </w:r>
      <w:bookmarkEnd w:id="32"/>
      <w:bookmarkEnd w:id="33"/>
    </w:p>
    <w:p>
      <w:pPr>
        <w:pStyle w:val="24"/>
        <w:bidi w:val="0"/>
        <w:rPr>
          <w:highlight w:val="none"/>
        </w:rPr>
      </w:pPr>
      <w:r>
        <w:rPr>
          <w:rFonts w:hint="eastAsia"/>
          <w:highlight w:val="none"/>
          <w:lang w:val="en-US" w:eastAsia="zh-CN"/>
        </w:rPr>
        <w:t>我</w:t>
      </w:r>
      <w:r>
        <w:rPr>
          <w:rFonts w:hint="eastAsia"/>
          <w:highlight w:val="none"/>
        </w:rPr>
        <w:t>单位通过此次部门整体绩效自评，</w:t>
      </w:r>
      <w:r>
        <w:rPr>
          <w:rFonts w:hint="eastAsia"/>
          <w:highlight w:val="none"/>
          <w:lang w:eastAsia="zh-CN"/>
        </w:rPr>
        <w:t>我单位</w:t>
      </w:r>
      <w:r>
        <w:rPr>
          <w:rFonts w:hint="eastAsia"/>
          <w:highlight w:val="none"/>
        </w:rPr>
        <w:t>充分了解到本级部门的整体运行情况和工作开展进度、成效及不足之处。</w:t>
      </w:r>
    </w:p>
    <w:p>
      <w:pPr>
        <w:pStyle w:val="24"/>
        <w:bidi w:val="0"/>
        <w:rPr>
          <w:highlight w:val="none"/>
        </w:rPr>
      </w:pPr>
      <w:r>
        <w:rPr>
          <w:rFonts w:hint="eastAsia"/>
          <w:highlight w:val="none"/>
        </w:rPr>
        <w:t>此次评价发现的相关问题和经验，为</w:t>
      </w:r>
      <w:r>
        <w:rPr>
          <w:rFonts w:hint="eastAsia"/>
          <w:highlight w:val="none"/>
          <w:lang w:eastAsia="zh-CN"/>
        </w:rPr>
        <w:t>我单位</w:t>
      </w:r>
      <w:r>
        <w:rPr>
          <w:rFonts w:hint="eastAsia"/>
          <w:highlight w:val="none"/>
        </w:rPr>
        <w:t>今后的工作规划提供了借鉴、能够指导今后工作实际开展，促使我单位内部管理的系统化和规范化。</w:t>
      </w:r>
    </w:p>
    <w:p>
      <w:pPr>
        <w:pStyle w:val="4"/>
        <w:bidi w:val="0"/>
        <w:rPr>
          <w:highlight w:val="none"/>
        </w:rPr>
      </w:pPr>
      <w:bookmarkStart w:id="34" w:name="_Toc16742"/>
      <w:bookmarkStart w:id="35" w:name="_Toc5863"/>
      <w:r>
        <w:rPr>
          <w:rFonts w:hint="eastAsia"/>
          <w:highlight w:val="none"/>
        </w:rPr>
        <w:t>（二）绩效自评工作发现的</w:t>
      </w:r>
      <w:r>
        <w:rPr>
          <w:rFonts w:hint="eastAsia"/>
          <w:highlight w:val="none"/>
          <w:lang w:val="en-US" w:eastAsia="zh-CN"/>
        </w:rPr>
        <w:t>其他</w:t>
      </w:r>
      <w:r>
        <w:rPr>
          <w:rFonts w:hint="eastAsia"/>
          <w:highlight w:val="none"/>
        </w:rPr>
        <w:t>问题</w:t>
      </w:r>
      <w:bookmarkEnd w:id="34"/>
      <w:bookmarkEnd w:id="35"/>
    </w:p>
    <w:p>
      <w:pPr>
        <w:pStyle w:val="24"/>
        <w:bidi w:val="0"/>
        <w:rPr>
          <w:rFonts w:hint="default" w:eastAsia="仿宋"/>
          <w:highlight w:val="none"/>
          <w:lang w:val="en-US" w:eastAsia="zh-CN"/>
        </w:rPr>
      </w:pPr>
      <w:bookmarkStart w:id="36" w:name="_Toc32143"/>
      <w:bookmarkStart w:id="37" w:name="_Toc20640"/>
      <w:bookmarkStart w:id="38" w:name="_Toc24424"/>
      <w:r>
        <w:rPr>
          <w:rFonts w:hint="eastAsia"/>
          <w:highlight w:val="none"/>
          <w:lang w:val="en-US" w:eastAsia="zh-CN"/>
        </w:rPr>
        <w:t>无</w:t>
      </w:r>
    </w:p>
    <w:p>
      <w:pPr>
        <w:rPr>
          <w:rFonts w:hint="eastAsia"/>
        </w:rPr>
      </w:pPr>
    </w:p>
    <w:p>
      <w:pPr>
        <w:pStyle w:val="7"/>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3"/>
        <w:bidi w:val="0"/>
        <w:rPr>
          <w:highlight w:val="yellow"/>
        </w:rPr>
      </w:pPr>
      <w:bookmarkStart w:id="39" w:name="_Toc14584"/>
      <w:r>
        <w:rPr>
          <w:rFonts w:hint="eastAsia"/>
          <w:color w:val="auto"/>
        </w:rPr>
        <w:t>附件1：</w:t>
      </w:r>
      <w:bookmarkEnd w:id="36"/>
      <w:bookmarkStart w:id="40" w:name="_Toc9225"/>
      <w:r>
        <w:rPr>
          <w:rFonts w:hint="eastAsia"/>
          <w:color w:val="auto"/>
          <w:lang w:eastAsia="zh-CN"/>
        </w:rPr>
        <w:t>2021</w:t>
      </w:r>
      <w:r>
        <w:rPr>
          <w:rFonts w:hint="eastAsia"/>
          <w:color w:val="auto"/>
        </w:rPr>
        <w:t>年度部门整体绩效自评表</w:t>
      </w:r>
      <w:bookmarkEnd w:id="37"/>
      <w:bookmarkEnd w:id="38"/>
      <w:bookmarkEnd w:id="39"/>
      <w:bookmarkEnd w:id="40"/>
    </w:p>
    <w:p>
      <w:pPr>
        <w:pStyle w:val="24"/>
        <w:bidi w:val="0"/>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6">
      <wne:acd wne:acdName="acd0"/>
    </wne:keymap>
    <wne:keymap wne:kcmPrimary="0432">
      <wne:acd wne:acdName="acd1"/>
    </wne:keymap>
    <wne:keymap wne:kcmPrimary="0433">
      <wne:acd wne:acdName="acd2"/>
    </wne:keymap>
    <wne:keymap wne:kcmPrimary="0435">
      <wne:acd wne:acdName="acd3"/>
    </wne:keymap>
  </wne:keymaps>
  <wne:acds>
    <wne:acd wne:argValue="AgAtZkNRY2uHZQ=="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bidi w:val="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bidi w:val="0"/>
    </w:pPr>
    <w:r>
      <w:rPr>
        <w:sz w:val="3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I</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I</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9545B5"/>
    <w:multiLevelType w:val="singleLevel"/>
    <w:tmpl w:val="E09545B5"/>
    <w:lvl w:ilvl="0" w:tentative="0">
      <w:start w:val="1"/>
      <w:numFmt w:val="decimal"/>
      <w:lvlText w:val="%1."/>
      <w:lvlJc w:val="left"/>
      <w:pPr>
        <w:tabs>
          <w:tab w:val="left" w:pos="312"/>
        </w:tabs>
      </w:pPr>
    </w:lvl>
  </w:abstractNum>
  <w:abstractNum w:abstractNumId="1">
    <w:nsid w:val="09C9874A"/>
    <w:multiLevelType w:val="singleLevel"/>
    <w:tmpl w:val="09C9874A"/>
    <w:lvl w:ilvl="0" w:tentative="0">
      <w:start w:val="2"/>
      <w:numFmt w:val="chineseCounting"/>
      <w:suff w:val="nothing"/>
      <w:lvlText w:val="（%1）"/>
      <w:lvlJc w:val="left"/>
      <w:rPr>
        <w:rFonts w:hint="eastAsia"/>
      </w:rPr>
    </w:lvl>
  </w:abstractNum>
  <w:abstractNum w:abstractNumId="2">
    <w:nsid w:val="7B984C89"/>
    <w:multiLevelType w:val="multilevel"/>
    <w:tmpl w:val="7B984C89"/>
    <w:lvl w:ilvl="0" w:tentative="0">
      <w:start w:val="2"/>
      <w:numFmt w:val="japaneseCounting"/>
      <w:lvlText w:val="（%1）"/>
      <w:lvlJc w:val="left"/>
      <w:pPr>
        <w:ind w:left="960" w:hanging="720"/>
      </w:pPr>
      <w:rPr>
        <w:rFonts w:hint="default"/>
      </w:r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420"/>
  <w:drawingGridHorizontalSpacing w:val="3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zNDlmZWFhOWExM2YyNzY0Mzg4ZGFlNmNhM2UyOTcifQ=="/>
  </w:docVars>
  <w:rsids>
    <w:rsidRoot w:val="00172A27"/>
    <w:rsid w:val="00172A27"/>
    <w:rsid w:val="0055721E"/>
    <w:rsid w:val="005C2600"/>
    <w:rsid w:val="00606ACD"/>
    <w:rsid w:val="006225BA"/>
    <w:rsid w:val="00870BA1"/>
    <w:rsid w:val="00894645"/>
    <w:rsid w:val="00BB275D"/>
    <w:rsid w:val="00C376D1"/>
    <w:rsid w:val="00C843BC"/>
    <w:rsid w:val="00D403CC"/>
    <w:rsid w:val="022D2CB9"/>
    <w:rsid w:val="0232724F"/>
    <w:rsid w:val="03687896"/>
    <w:rsid w:val="03CF39B3"/>
    <w:rsid w:val="03E3527A"/>
    <w:rsid w:val="04770117"/>
    <w:rsid w:val="049E548E"/>
    <w:rsid w:val="04F35A41"/>
    <w:rsid w:val="05310285"/>
    <w:rsid w:val="06022C39"/>
    <w:rsid w:val="0612781D"/>
    <w:rsid w:val="067D4911"/>
    <w:rsid w:val="06CD2CAD"/>
    <w:rsid w:val="06D44DB6"/>
    <w:rsid w:val="06F676CC"/>
    <w:rsid w:val="073C001E"/>
    <w:rsid w:val="073C7E19"/>
    <w:rsid w:val="07BB51B4"/>
    <w:rsid w:val="07EC720E"/>
    <w:rsid w:val="08976DB6"/>
    <w:rsid w:val="09517008"/>
    <w:rsid w:val="09FC6C3A"/>
    <w:rsid w:val="0BA212E3"/>
    <w:rsid w:val="0BAD4CE3"/>
    <w:rsid w:val="0BC67F78"/>
    <w:rsid w:val="0C2B3B54"/>
    <w:rsid w:val="0CAE231F"/>
    <w:rsid w:val="0CBC776C"/>
    <w:rsid w:val="0D08223B"/>
    <w:rsid w:val="0DAC117D"/>
    <w:rsid w:val="0DC63D28"/>
    <w:rsid w:val="0EF760A8"/>
    <w:rsid w:val="0F0A5349"/>
    <w:rsid w:val="101957F6"/>
    <w:rsid w:val="10403E70"/>
    <w:rsid w:val="10EC315B"/>
    <w:rsid w:val="11D94FBF"/>
    <w:rsid w:val="11DF7AA5"/>
    <w:rsid w:val="121E4775"/>
    <w:rsid w:val="12DE5A76"/>
    <w:rsid w:val="13C60661"/>
    <w:rsid w:val="143049A4"/>
    <w:rsid w:val="15483D18"/>
    <w:rsid w:val="15BD3FB0"/>
    <w:rsid w:val="15C00483"/>
    <w:rsid w:val="168E4771"/>
    <w:rsid w:val="16A86570"/>
    <w:rsid w:val="17AF67A6"/>
    <w:rsid w:val="18074165"/>
    <w:rsid w:val="18266CA5"/>
    <w:rsid w:val="186944EF"/>
    <w:rsid w:val="189517F8"/>
    <w:rsid w:val="18A74F75"/>
    <w:rsid w:val="196138D2"/>
    <w:rsid w:val="19953697"/>
    <w:rsid w:val="19DD5DE3"/>
    <w:rsid w:val="1AC22DCD"/>
    <w:rsid w:val="1B5C77AE"/>
    <w:rsid w:val="1B7911A5"/>
    <w:rsid w:val="1B7F3CD0"/>
    <w:rsid w:val="1B8B0E1E"/>
    <w:rsid w:val="1BFD0F60"/>
    <w:rsid w:val="1C4D0C19"/>
    <w:rsid w:val="1CDB049A"/>
    <w:rsid w:val="1D47313A"/>
    <w:rsid w:val="1E7C7AF5"/>
    <w:rsid w:val="1EF72516"/>
    <w:rsid w:val="1F6E60BF"/>
    <w:rsid w:val="1FFB2D1C"/>
    <w:rsid w:val="212C46B1"/>
    <w:rsid w:val="21AE2E31"/>
    <w:rsid w:val="21DC4500"/>
    <w:rsid w:val="21ED3453"/>
    <w:rsid w:val="22715B15"/>
    <w:rsid w:val="22E75CB2"/>
    <w:rsid w:val="23AC70BE"/>
    <w:rsid w:val="25795502"/>
    <w:rsid w:val="273A5DD2"/>
    <w:rsid w:val="274970C1"/>
    <w:rsid w:val="28382B82"/>
    <w:rsid w:val="288C42DB"/>
    <w:rsid w:val="2A3322DE"/>
    <w:rsid w:val="2B147896"/>
    <w:rsid w:val="2B25139B"/>
    <w:rsid w:val="2CF66F3B"/>
    <w:rsid w:val="2E3B1D53"/>
    <w:rsid w:val="2FE87747"/>
    <w:rsid w:val="3088385B"/>
    <w:rsid w:val="30B9326C"/>
    <w:rsid w:val="3184492D"/>
    <w:rsid w:val="3229411A"/>
    <w:rsid w:val="325167A6"/>
    <w:rsid w:val="335509C7"/>
    <w:rsid w:val="3384464E"/>
    <w:rsid w:val="352A0F17"/>
    <w:rsid w:val="35323F4D"/>
    <w:rsid w:val="35AE300C"/>
    <w:rsid w:val="362F5208"/>
    <w:rsid w:val="364D7507"/>
    <w:rsid w:val="36853699"/>
    <w:rsid w:val="373077D8"/>
    <w:rsid w:val="374B6859"/>
    <w:rsid w:val="37C379D9"/>
    <w:rsid w:val="37E273A0"/>
    <w:rsid w:val="383E476D"/>
    <w:rsid w:val="3902565F"/>
    <w:rsid w:val="39504F05"/>
    <w:rsid w:val="39694146"/>
    <w:rsid w:val="39847F46"/>
    <w:rsid w:val="3A3D2C0F"/>
    <w:rsid w:val="3B8E0BEC"/>
    <w:rsid w:val="3C1259C9"/>
    <w:rsid w:val="3C1E595A"/>
    <w:rsid w:val="3CDC6A20"/>
    <w:rsid w:val="3D162FD9"/>
    <w:rsid w:val="3D606B02"/>
    <w:rsid w:val="3DB053D5"/>
    <w:rsid w:val="3DBB4886"/>
    <w:rsid w:val="3DEA26E4"/>
    <w:rsid w:val="3E823CC7"/>
    <w:rsid w:val="3E873D85"/>
    <w:rsid w:val="3EE01EF4"/>
    <w:rsid w:val="3F0B4CF9"/>
    <w:rsid w:val="3FA54A93"/>
    <w:rsid w:val="404D4025"/>
    <w:rsid w:val="40580367"/>
    <w:rsid w:val="41BA54AD"/>
    <w:rsid w:val="41DA5F81"/>
    <w:rsid w:val="42363025"/>
    <w:rsid w:val="426274DE"/>
    <w:rsid w:val="428271C8"/>
    <w:rsid w:val="439315CA"/>
    <w:rsid w:val="43EF7CB6"/>
    <w:rsid w:val="44141E00"/>
    <w:rsid w:val="4491661D"/>
    <w:rsid w:val="45301858"/>
    <w:rsid w:val="459C49A4"/>
    <w:rsid w:val="45BC5666"/>
    <w:rsid w:val="45DB5816"/>
    <w:rsid w:val="467F19D6"/>
    <w:rsid w:val="47237B65"/>
    <w:rsid w:val="475B0959"/>
    <w:rsid w:val="47AC6349"/>
    <w:rsid w:val="47B41DDF"/>
    <w:rsid w:val="48316427"/>
    <w:rsid w:val="483A53BF"/>
    <w:rsid w:val="492B5C25"/>
    <w:rsid w:val="4A257AB1"/>
    <w:rsid w:val="4A5C7F26"/>
    <w:rsid w:val="4AFF07C1"/>
    <w:rsid w:val="4BFE14BA"/>
    <w:rsid w:val="4C56272E"/>
    <w:rsid w:val="4C932469"/>
    <w:rsid w:val="4D656886"/>
    <w:rsid w:val="4DFD218D"/>
    <w:rsid w:val="4EA11536"/>
    <w:rsid w:val="4ED10764"/>
    <w:rsid w:val="512F199A"/>
    <w:rsid w:val="521774C0"/>
    <w:rsid w:val="523F7E77"/>
    <w:rsid w:val="52947046"/>
    <w:rsid w:val="54087C43"/>
    <w:rsid w:val="54151AB3"/>
    <w:rsid w:val="54217A4D"/>
    <w:rsid w:val="547C2982"/>
    <w:rsid w:val="553D7376"/>
    <w:rsid w:val="570730E6"/>
    <w:rsid w:val="57321E73"/>
    <w:rsid w:val="573D02BD"/>
    <w:rsid w:val="57D22477"/>
    <w:rsid w:val="58270281"/>
    <w:rsid w:val="58836238"/>
    <w:rsid w:val="589C20F9"/>
    <w:rsid w:val="58C3256A"/>
    <w:rsid w:val="58C80F7B"/>
    <w:rsid w:val="590A318A"/>
    <w:rsid w:val="59964EC4"/>
    <w:rsid w:val="5A9D143D"/>
    <w:rsid w:val="5AAB12CD"/>
    <w:rsid w:val="5C5736B9"/>
    <w:rsid w:val="5C9E6E6F"/>
    <w:rsid w:val="5D960F43"/>
    <w:rsid w:val="5E370097"/>
    <w:rsid w:val="5EF73BE2"/>
    <w:rsid w:val="608A1152"/>
    <w:rsid w:val="609D521D"/>
    <w:rsid w:val="61382481"/>
    <w:rsid w:val="616464A8"/>
    <w:rsid w:val="61BF196A"/>
    <w:rsid w:val="61F11689"/>
    <w:rsid w:val="62600656"/>
    <w:rsid w:val="62A44963"/>
    <w:rsid w:val="62EA2C49"/>
    <w:rsid w:val="631E05FA"/>
    <w:rsid w:val="63436BA2"/>
    <w:rsid w:val="64264B66"/>
    <w:rsid w:val="65490021"/>
    <w:rsid w:val="65900A51"/>
    <w:rsid w:val="65FC37D4"/>
    <w:rsid w:val="665935D9"/>
    <w:rsid w:val="677A24B6"/>
    <w:rsid w:val="67A772C2"/>
    <w:rsid w:val="67DB46A3"/>
    <w:rsid w:val="68503E83"/>
    <w:rsid w:val="68781637"/>
    <w:rsid w:val="687A78F9"/>
    <w:rsid w:val="689A7571"/>
    <w:rsid w:val="69124FDF"/>
    <w:rsid w:val="693448CF"/>
    <w:rsid w:val="699B27DE"/>
    <w:rsid w:val="6A043746"/>
    <w:rsid w:val="6A875334"/>
    <w:rsid w:val="6A884503"/>
    <w:rsid w:val="6AC5360B"/>
    <w:rsid w:val="6ADF0274"/>
    <w:rsid w:val="6AFC6911"/>
    <w:rsid w:val="6B1B61E1"/>
    <w:rsid w:val="6B4704BC"/>
    <w:rsid w:val="6BC85164"/>
    <w:rsid w:val="6BFB6BCB"/>
    <w:rsid w:val="6C2434AD"/>
    <w:rsid w:val="6C8722FD"/>
    <w:rsid w:val="6E0B664E"/>
    <w:rsid w:val="6F46035D"/>
    <w:rsid w:val="6F472C16"/>
    <w:rsid w:val="705961BD"/>
    <w:rsid w:val="718805D0"/>
    <w:rsid w:val="719529E0"/>
    <w:rsid w:val="72CC0D0F"/>
    <w:rsid w:val="7357523E"/>
    <w:rsid w:val="73C72D5A"/>
    <w:rsid w:val="748701B2"/>
    <w:rsid w:val="74ED7A64"/>
    <w:rsid w:val="74F22980"/>
    <w:rsid w:val="754822C9"/>
    <w:rsid w:val="760D385C"/>
    <w:rsid w:val="773D4564"/>
    <w:rsid w:val="774A0DF3"/>
    <w:rsid w:val="77C57565"/>
    <w:rsid w:val="78022096"/>
    <w:rsid w:val="7811649A"/>
    <w:rsid w:val="78197969"/>
    <w:rsid w:val="78B6314A"/>
    <w:rsid w:val="799202AF"/>
    <w:rsid w:val="79E41632"/>
    <w:rsid w:val="7A0C2673"/>
    <w:rsid w:val="7A620D4B"/>
    <w:rsid w:val="7AA11E6E"/>
    <w:rsid w:val="7B56706E"/>
    <w:rsid w:val="7B733601"/>
    <w:rsid w:val="7C9E683A"/>
    <w:rsid w:val="7D2726CD"/>
    <w:rsid w:val="7D347EF8"/>
    <w:rsid w:val="7E641D0C"/>
    <w:rsid w:val="7EBE117D"/>
    <w:rsid w:val="7EC22AF7"/>
    <w:rsid w:val="7FED286E"/>
    <w:rsid w:val="7FFB0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961" w:firstLineChars="200"/>
      <w:jc w:val="both"/>
    </w:pPr>
    <w:rPr>
      <w:rFonts w:ascii="Times New Roman" w:hAnsi="Times New Roman" w:eastAsia="仿宋" w:cstheme="minorBidi"/>
      <w:kern w:val="2"/>
      <w:sz w:val="32"/>
      <w:szCs w:val="24"/>
      <w:lang w:val="en-US" w:eastAsia="zh-CN" w:bidi="ar-SA"/>
    </w:rPr>
  </w:style>
  <w:style w:type="paragraph" w:styleId="3">
    <w:name w:val="heading 1"/>
    <w:basedOn w:val="1"/>
    <w:next w:val="1"/>
    <w:qFormat/>
    <w:uiPriority w:val="0"/>
    <w:pPr>
      <w:keepNext/>
      <w:keepLines/>
      <w:adjustRightInd w:val="0"/>
      <w:snapToGrid w:val="0"/>
      <w:spacing w:line="560" w:lineRule="exact"/>
      <w:ind w:firstLine="0" w:firstLineChars="0"/>
      <w:jc w:val="left"/>
      <w:outlineLvl w:val="0"/>
    </w:pPr>
    <w:rPr>
      <w:rFonts w:ascii="黑体" w:hAnsi="黑体" w:eastAsia="黑体"/>
      <w:b/>
      <w:bCs/>
      <w:kern w:val="44"/>
      <w:szCs w:val="32"/>
    </w:rPr>
  </w:style>
  <w:style w:type="paragraph" w:styleId="4">
    <w:name w:val="heading 2"/>
    <w:basedOn w:val="1"/>
    <w:next w:val="1"/>
    <w:link w:val="22"/>
    <w:unhideWhenUsed/>
    <w:qFormat/>
    <w:uiPriority w:val="0"/>
    <w:pPr>
      <w:keepNext/>
      <w:keepLines/>
      <w:adjustRightInd w:val="0"/>
      <w:snapToGrid w:val="0"/>
      <w:spacing w:line="560" w:lineRule="exact"/>
      <w:ind w:firstLine="0" w:firstLineChars="0"/>
      <w:outlineLvl w:val="1"/>
    </w:pPr>
    <w:rPr>
      <w:rFonts w:ascii="楷体" w:hAnsi="楷体" w:eastAsia="楷体" w:cs="Times New Roman"/>
      <w:b/>
      <w:bCs/>
      <w:szCs w:val="32"/>
    </w:rPr>
  </w:style>
  <w:style w:type="paragraph" w:styleId="5">
    <w:name w:val="heading 3"/>
    <w:basedOn w:val="1"/>
    <w:next w:val="1"/>
    <w:unhideWhenUsed/>
    <w:qFormat/>
    <w:uiPriority w:val="0"/>
    <w:pPr>
      <w:keepNext/>
      <w:keepLines/>
      <w:adjustRightInd w:val="0"/>
      <w:snapToGrid w:val="0"/>
      <w:spacing w:line="560" w:lineRule="exact"/>
      <w:ind w:firstLine="560" w:firstLineChars="200"/>
      <w:outlineLvl w:val="2"/>
    </w:pPr>
    <w:rPr>
      <w:rFonts w:ascii="仿宋" w:hAnsi="仿宋" w:cs="Times New Roman"/>
      <w:b/>
      <w:bCs/>
      <w:sz w:val="32"/>
      <w:szCs w:val="32"/>
    </w:rPr>
  </w:style>
  <w:style w:type="paragraph" w:styleId="6">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7">
    <w:name w:val="Body Text"/>
    <w:basedOn w:val="1"/>
    <w:qFormat/>
    <w:uiPriority w:val="0"/>
    <w:pPr>
      <w:spacing w:after="120" w:afterLines="0" w:afterAutospacing="0"/>
    </w:pPr>
  </w:style>
  <w:style w:type="paragraph" w:styleId="8">
    <w:name w:val="Body Text Indent"/>
    <w:basedOn w:val="1"/>
    <w:qFormat/>
    <w:uiPriority w:val="99"/>
    <w:pPr>
      <w:spacing w:line="560" w:lineRule="exact"/>
      <w:ind w:firstLine="600"/>
    </w:pPr>
    <w:rPr>
      <w:rFonts w:ascii="仿宋_GB2312" w:hAnsi="仿宋_GB2312" w:eastAsia="仿宋_GB2312"/>
      <w:szCs w:val="30"/>
    </w:rPr>
  </w:style>
  <w:style w:type="paragraph" w:styleId="9">
    <w:name w:val="footer"/>
    <w:basedOn w:val="1"/>
    <w:qFormat/>
    <w:uiPriority w:val="0"/>
    <w:pPr>
      <w:tabs>
        <w:tab w:val="center" w:pos="4153"/>
        <w:tab w:val="right" w:pos="8306"/>
      </w:tabs>
      <w:adjustRightInd w:val="0"/>
      <w:snapToGrid w:val="0"/>
      <w:spacing w:line="240" w:lineRule="auto"/>
      <w:ind w:firstLine="0" w:firstLineChars="0"/>
      <w:jc w:val="left"/>
    </w:pPr>
    <w:rPr>
      <w:sz w:val="24"/>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pPr>
      <w:adjustRightInd w:val="0"/>
      <w:snapToGrid w:val="0"/>
      <w:ind w:firstLine="0" w:firstLineChars="0"/>
    </w:pPr>
  </w:style>
  <w:style w:type="paragraph" w:styleId="12">
    <w:name w:val="toc 2"/>
    <w:basedOn w:val="1"/>
    <w:next w:val="1"/>
    <w:qFormat/>
    <w:uiPriority w:val="0"/>
    <w:pPr>
      <w:ind w:left="420" w:leftChars="200" w:firstLine="0" w:firstLineChars="0"/>
    </w:pPr>
  </w:style>
  <w:style w:type="paragraph" w:styleId="13">
    <w:name w:val="Body Text 2"/>
    <w:basedOn w:val="1"/>
    <w:qFormat/>
    <w:uiPriority w:val="0"/>
    <w:pPr>
      <w:spacing w:after="120" w:line="480" w:lineRule="auto"/>
    </w:pPr>
  </w:style>
  <w:style w:type="paragraph" w:styleId="14">
    <w:name w:val="Normal (Web)"/>
    <w:basedOn w:val="1"/>
    <w:unhideWhenUsed/>
    <w:qFormat/>
    <w:uiPriority w:val="0"/>
    <w:pPr>
      <w:spacing w:before="100" w:beforeAutospacing="1" w:after="100" w:afterAutospacing="1"/>
      <w:jc w:val="left"/>
    </w:pPr>
    <w:rPr>
      <w:rFonts w:ascii="Calibri" w:hAnsi="Calibri" w:eastAsia="宋体" w:cs="Times New Roman"/>
      <w:kern w:val="0"/>
      <w:sz w:val="24"/>
      <w:szCs w:val="24"/>
    </w:rPr>
  </w:style>
  <w:style w:type="paragraph" w:styleId="15">
    <w:name w:val="Body Text First Indent"/>
    <w:basedOn w:val="7"/>
    <w:next w:val="16"/>
    <w:qFormat/>
    <w:uiPriority w:val="0"/>
    <w:pPr>
      <w:ind w:firstLine="420" w:firstLineChars="100"/>
    </w:pPr>
  </w:style>
  <w:style w:type="paragraph" w:styleId="16">
    <w:name w:val="Body Text First Indent 2"/>
    <w:basedOn w:val="8"/>
    <w:qFormat/>
    <w:uiPriority w:val="99"/>
    <w:pPr>
      <w:spacing w:line="240" w:lineRule="auto"/>
      <w:ind w:firstLine="0" w:firstLineChars="0"/>
    </w:pPr>
    <w:rPr>
      <w:rFonts w:ascii="Times New Roman" w:hAnsi="Times New Roman"/>
      <w:sz w:val="28"/>
      <w:szCs w:val="28"/>
    </w:rPr>
  </w:style>
  <w:style w:type="table" w:styleId="18">
    <w:name w:val="Table Grid"/>
    <w:basedOn w:val="1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表格"/>
    <w:basedOn w:val="1"/>
    <w:next w:val="1"/>
    <w:qFormat/>
    <w:uiPriority w:val="0"/>
    <w:pPr>
      <w:adjustRightInd w:val="0"/>
      <w:snapToGrid w:val="0"/>
      <w:spacing w:line="240" w:lineRule="auto"/>
      <w:ind w:firstLine="0" w:firstLineChars="0"/>
      <w:jc w:val="center"/>
    </w:pPr>
    <w:rPr>
      <w:sz w:val="24"/>
    </w:rPr>
  </w:style>
  <w:style w:type="paragraph" w:customStyle="1" w:styleId="21">
    <w:name w:val="表头"/>
    <w:basedOn w:val="1"/>
    <w:next w:val="1"/>
    <w:qFormat/>
    <w:uiPriority w:val="0"/>
    <w:pPr>
      <w:ind w:firstLine="0" w:firstLineChars="0"/>
      <w:jc w:val="center"/>
    </w:pPr>
  </w:style>
  <w:style w:type="character" w:customStyle="1" w:styleId="22">
    <w:name w:val="标题 2 字符"/>
    <w:link w:val="4"/>
    <w:qFormat/>
    <w:uiPriority w:val="9"/>
    <w:rPr>
      <w:rFonts w:ascii="楷体" w:hAnsi="楷体" w:eastAsia="楷体" w:cs="Times New Roman"/>
      <w:b/>
      <w:bCs/>
      <w:sz w:val="32"/>
      <w:szCs w:val="32"/>
    </w:rPr>
  </w:style>
  <w:style w:type="paragraph" w:customStyle="1" w:styleId="23">
    <w:name w:val="Revision"/>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4">
    <w:name w:val="昭元正文"/>
    <w:basedOn w:val="1"/>
    <w:qFormat/>
    <w:uiPriority w:val="0"/>
    <w:pPr>
      <w:adjustRightInd w:val="0"/>
      <w:snapToGrid w:val="0"/>
      <w:ind w:firstLine="964" w:firstLineChars="200"/>
      <w:jc w:val="left"/>
    </w:pPr>
    <w:rPr>
      <w:rFonts w:hint="eastAsia" w:ascii="宋体" w:hAnsi="宋体" w:eastAsia="仿宋" w:cs="Times New Roman"/>
      <w:color w:val="auto"/>
      <w:sz w:val="32"/>
      <w:szCs w:val="32"/>
    </w:rPr>
  </w:style>
  <w:style w:type="paragraph" w:customStyle="1" w:styleId="25">
    <w:name w:val="模板由"/>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6">
    <w:name w:val="昭元绩效"/>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7">
    <w:name w:val="提供"/>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8">
    <w:name w:val="版权所有"/>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9">
    <w:name w:val="15515993457"/>
    <w:basedOn w:val="1"/>
    <w:qFormat/>
    <w:uiPriority w:val="0"/>
    <w:pPr>
      <w:adjustRightInd w:val="0"/>
      <w:snapToGrid w:val="0"/>
      <w:ind w:firstLine="964"/>
      <w:jc w:val="left"/>
    </w:pPr>
    <w:rPr>
      <w:rFonts w:hint="eastAsia" w:ascii="宋体" w:hAnsi="宋体" w:cs="Times New Roman"/>
      <w:color w:val="auto"/>
      <w:szCs w:val="32"/>
    </w:rPr>
  </w:style>
  <w:style w:type="paragraph" w:styleId="30">
    <w:name w:val="List Paragraph"/>
    <w:basedOn w:val="1"/>
    <w:qFormat/>
    <w:uiPriority w:val="34"/>
    <w:pPr>
      <w:ind w:firstLine="420" w:firstLineChars="200"/>
    </w:pPr>
  </w:style>
  <w:style w:type="paragraph" w:customStyle="1" w:styleId="31">
    <w:name w:val="HTML Address"/>
    <w:basedOn w:val="1"/>
    <w:qFormat/>
    <w:uiPriority w:val="0"/>
    <w:pPr>
      <w:spacing w:before="100" w:beforeAutospacing="1" w:after="100" w:afterAutospacing="1"/>
      <w:ind w:left="0" w:right="0"/>
      <w:jc w:val="left"/>
    </w:pPr>
    <w:rPr>
      <w:kern w:val="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8418</Words>
  <Characters>9043</Characters>
  <Lines>152</Lines>
  <Paragraphs>43</Paragraphs>
  <TotalTime>9</TotalTime>
  <ScaleCrop>false</ScaleCrop>
  <LinksUpToDate>false</LinksUpToDate>
  <CharactersWithSpaces>9258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2021-05-19T12:19:00Z</dcterms:created>
  <dc:creator>Administrator</dc:creator>
  <cp:lastModifiedBy>T'1993</cp:lastModifiedBy>
  <cp:lastPrinted>2022-08-24T06:38:00Z</cp:lastPrinted>
  <dcterms:modified xsi:type="dcterms:W3CDTF">2022-09-28T08:46:06Z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A4CC237F23624894911C93E1E76C05A9</vt:lpwstr>
  </property>
</Properties>
</file>