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8"/>
      </w:pPr>
      <w:bookmarkStart w:id="0" w:name="_Toc11908"/>
    </w:p>
    <w:p>
      <w:pPr>
        <w:ind w:firstLine="0" w:firstLineChars="0"/>
        <w:jc w:val="center"/>
        <w:rPr>
          <w:rFonts w:ascii="宋体" w:hAnsi="宋体" w:eastAsia="宋体"/>
          <w:b/>
          <w:sz w:val="52"/>
          <w:szCs w:val="52"/>
        </w:rPr>
      </w:pPr>
    </w:p>
    <w:p>
      <w:pPr>
        <w:pStyle w:val="26"/>
        <w:rPr>
          <w:rFonts w:hint="eastAsia" w:ascii="宋体" w:hAnsi="宋体" w:cs="宋体"/>
          <w:sz w:val="52"/>
          <w:szCs w:val="52"/>
          <w:lang w:eastAsia="zh-CN"/>
        </w:rPr>
      </w:pPr>
      <w:r>
        <w:rPr>
          <w:rFonts w:hint="eastAsia" w:ascii="宋体" w:hAnsi="宋体" w:cs="宋体"/>
          <w:sz w:val="52"/>
          <w:szCs w:val="52"/>
          <w:lang w:eastAsia="zh-CN"/>
        </w:rPr>
        <w:t>城关镇人民政府</w:t>
      </w:r>
    </w:p>
    <w:p>
      <w:pPr>
        <w:pStyle w:val="26"/>
        <w:rPr>
          <w:rFonts w:hint="eastAsia" w:ascii="宋体" w:hAnsi="宋体" w:eastAsia="宋体" w:cs="宋体"/>
          <w:sz w:val="52"/>
          <w:szCs w:val="52"/>
          <w:lang w:val="en-US" w:eastAsia="zh-CN"/>
        </w:rPr>
      </w:pPr>
      <w:r>
        <w:rPr>
          <w:rFonts w:ascii="宋体" w:hAnsi="宋体" w:cs="宋体"/>
          <w:sz w:val="52"/>
          <w:szCs w:val="52"/>
        </w:rPr>
        <w:t>202</w:t>
      </w:r>
      <w:r>
        <w:rPr>
          <w:rFonts w:hint="eastAsia" w:ascii="宋体" w:hAnsi="宋体" w:cs="宋体"/>
          <w:sz w:val="52"/>
          <w:szCs w:val="52"/>
          <w:lang w:val="en-US" w:eastAsia="zh-CN"/>
        </w:rPr>
        <w:t>1</w:t>
      </w:r>
      <w:r>
        <w:rPr>
          <w:rFonts w:ascii="宋体" w:hAnsi="宋体" w:cs="宋体"/>
          <w:sz w:val="52"/>
          <w:szCs w:val="52"/>
        </w:rPr>
        <w:t>年度</w:t>
      </w:r>
      <w:r>
        <w:rPr>
          <w:rFonts w:hint="eastAsia" w:ascii="宋体" w:hAnsi="宋体" w:cs="宋体"/>
          <w:sz w:val="52"/>
          <w:szCs w:val="52"/>
          <w:lang w:eastAsia="zh-CN"/>
        </w:rPr>
        <w:t>第一书记工作经费</w:t>
      </w:r>
    </w:p>
    <w:p>
      <w:pPr>
        <w:pStyle w:val="26"/>
        <w:rPr>
          <w:rFonts w:ascii="宋体" w:hAnsi="宋体" w:cs="宋体"/>
        </w:rPr>
      </w:pPr>
      <w:r>
        <w:rPr>
          <w:rFonts w:hint="eastAsia" w:ascii="宋体" w:hAnsi="宋体" w:cs="宋体"/>
          <w:sz w:val="52"/>
          <w:szCs w:val="52"/>
        </w:rPr>
        <w:t>支出绩效自评总结报告</w:t>
      </w:r>
    </w:p>
    <w:p>
      <w:pPr>
        <w:ind w:firstLine="0" w:firstLineChars="0"/>
        <w:jc w:val="center"/>
        <w:rPr>
          <w:rFonts w:ascii="宋体" w:hAnsi="宋体" w:eastAsia="宋体"/>
          <w:b/>
          <w:sz w:val="52"/>
          <w:szCs w:val="52"/>
        </w:rPr>
      </w:pPr>
    </w:p>
    <w:p>
      <w:pPr>
        <w:ind w:firstLine="0" w:firstLineChars="0"/>
        <w:jc w:val="center"/>
      </w:pPr>
    </w:p>
    <w:p>
      <w:pPr>
        <w:ind w:firstLine="0" w:firstLineChars="0"/>
        <w:jc w:val="center"/>
        <w:rPr>
          <w:rFonts w:ascii="宋体" w:hAnsi="宋体" w:eastAsia="宋体"/>
          <w:b/>
          <w:sz w:val="52"/>
          <w:szCs w:val="52"/>
        </w:rPr>
      </w:pPr>
    </w:p>
    <w:p>
      <w:pPr>
        <w:pStyle w:val="28"/>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36"/>
          <w:szCs w:val="36"/>
        </w:rPr>
      </w:pPr>
    </w:p>
    <w:p>
      <w:pPr>
        <w:ind w:firstLine="0" w:firstLineChars="0"/>
        <w:jc w:val="both"/>
        <w:rPr>
          <w:rFonts w:hint="eastAsia" w:ascii="宋体" w:hAnsi="宋体" w:eastAsia="宋体" w:cstheme="minorBidi"/>
          <w:b/>
          <w:bCs/>
          <w:kern w:val="2"/>
          <w:sz w:val="44"/>
          <w:szCs w:val="44"/>
          <w:highlight w:val="none"/>
          <w:lang w:val="en-US" w:eastAsia="zh-CN" w:bidi="ar-SA"/>
        </w:rPr>
      </w:pPr>
    </w:p>
    <w:p>
      <w:pPr>
        <w:pStyle w:val="26"/>
        <w:rPr>
          <w:rFonts w:hint="eastAsia" w:ascii="宋体" w:hAnsi="宋体" w:eastAsia="宋体" w:cstheme="minorBidi"/>
          <w:b/>
          <w:bCs/>
          <w:kern w:val="2"/>
          <w:sz w:val="44"/>
          <w:szCs w:val="44"/>
          <w:highlight w:val="none"/>
          <w:lang w:val="en-US" w:eastAsia="zh-CN" w:bidi="ar-SA"/>
        </w:rPr>
      </w:pPr>
      <w:r>
        <w:rPr>
          <w:rFonts w:hint="eastAsia" w:ascii="宋体" w:hAnsi="宋体" w:eastAsia="宋体" w:cstheme="minorBidi"/>
          <w:b/>
          <w:bCs/>
          <w:kern w:val="2"/>
          <w:sz w:val="44"/>
          <w:szCs w:val="44"/>
          <w:highlight w:val="none"/>
          <w:lang w:val="en-US" w:eastAsia="zh-CN" w:bidi="ar-SA"/>
        </w:rPr>
        <w:t>自评单位：</w:t>
      </w:r>
      <w:r>
        <w:rPr>
          <w:rFonts w:hint="eastAsia" w:ascii="宋体" w:hAnsi="宋体" w:cstheme="minorBidi"/>
          <w:b/>
          <w:bCs/>
          <w:kern w:val="2"/>
          <w:sz w:val="44"/>
          <w:szCs w:val="44"/>
          <w:highlight w:val="none"/>
          <w:lang w:val="en-US" w:eastAsia="zh-CN" w:bidi="ar-SA"/>
        </w:rPr>
        <w:t>城关镇人民政府</w:t>
      </w:r>
    </w:p>
    <w:p>
      <w:pPr>
        <w:ind w:firstLine="1767" w:firstLineChars="400"/>
        <w:jc w:val="both"/>
        <w:rPr>
          <w:rFonts w:hint="eastAsia" w:ascii="宋体" w:hAnsi="宋体" w:eastAsia="宋体" w:cstheme="minorBidi"/>
          <w:b/>
          <w:bCs/>
          <w:kern w:val="2"/>
          <w:sz w:val="44"/>
          <w:szCs w:val="44"/>
          <w:highlight w:val="none"/>
          <w:lang w:val="en-US" w:eastAsia="zh-CN" w:bidi="ar-SA"/>
        </w:rPr>
      </w:pPr>
      <w:r>
        <w:rPr>
          <w:rFonts w:hint="eastAsia" w:ascii="宋体" w:hAnsi="宋体" w:eastAsia="宋体" w:cstheme="minorBidi"/>
          <w:b/>
          <w:bCs/>
          <w:kern w:val="2"/>
          <w:sz w:val="44"/>
          <w:szCs w:val="44"/>
          <w:highlight w:val="none"/>
          <w:lang w:val="en-US" w:eastAsia="zh-CN" w:bidi="ar-SA"/>
        </w:rPr>
        <w:t>日    期：2022年5月</w:t>
      </w:r>
    </w:p>
    <w:p>
      <w:pPr>
        <w:pStyle w:val="11"/>
        <w:rPr>
          <w:rFonts w:hint="eastAsia" w:ascii="宋体" w:hAnsi="宋体" w:eastAsia="宋体" w:cstheme="minorBidi"/>
          <w:b/>
          <w:bCs/>
          <w:kern w:val="2"/>
          <w:sz w:val="44"/>
          <w:szCs w:val="44"/>
          <w:highlight w:val="none"/>
          <w:lang w:val="en-US" w:eastAsia="zh-CN" w:bidi="ar-SA"/>
        </w:rPr>
        <w:sectPr>
          <w:pgSz w:w="11906" w:h="16838"/>
          <w:pgMar w:top="1440" w:right="1800" w:bottom="1440" w:left="1800" w:header="851" w:footer="992" w:gutter="0"/>
          <w:pgNumType w:fmt="decimal"/>
          <w:cols w:space="425" w:num="1"/>
          <w:docGrid w:type="lines" w:linePitch="312" w:charSpace="0"/>
        </w:sectPr>
      </w:pPr>
    </w:p>
    <w:p>
      <w:pPr>
        <w:ind w:firstLine="0" w:firstLineChars="0"/>
        <w:jc w:val="center"/>
        <w:rPr>
          <w:b/>
          <w:bCs/>
          <w:highlight w:val="none"/>
        </w:rPr>
      </w:pPr>
      <w:r>
        <w:rPr>
          <w:rFonts w:hint="eastAsia"/>
          <w:b/>
          <w:bCs/>
          <w:sz w:val="36"/>
          <w:szCs w:val="36"/>
          <w:highlight w:val="none"/>
        </w:rPr>
        <w:t>目</w:t>
      </w:r>
      <w:r>
        <w:rPr>
          <w:b/>
          <w:bCs/>
          <w:sz w:val="36"/>
          <w:szCs w:val="36"/>
          <w:highlight w:val="none"/>
        </w:rPr>
        <w:t xml:space="preserve"> </w:t>
      </w:r>
      <w:r>
        <w:rPr>
          <w:rFonts w:hint="eastAsia"/>
          <w:b/>
          <w:bCs/>
          <w:sz w:val="36"/>
          <w:szCs w:val="36"/>
          <w:highlight w:val="none"/>
        </w:rPr>
        <w:t xml:space="preserve"> 录</w:t>
      </w:r>
    </w:p>
    <w:p>
      <w:pPr>
        <w:pStyle w:val="11"/>
        <w:tabs>
          <w:tab w:val="right" w:leader="dot" w:pos="8306"/>
          <w:tab w:val="clear" w:pos="8296"/>
        </w:tabs>
      </w:pPr>
      <w:r>
        <w:fldChar w:fldCharType="begin"/>
      </w:r>
      <w:r>
        <w:instrText xml:space="preserve">TOC \o "1-2" \h \u </w:instrText>
      </w:r>
      <w:r>
        <w:fldChar w:fldCharType="separate"/>
      </w:r>
      <w:r>
        <w:fldChar w:fldCharType="begin"/>
      </w:r>
      <w:r>
        <w:instrText xml:space="preserve"> HYPERLINK \l "_Toc11574" </w:instrText>
      </w:r>
      <w:r>
        <w:fldChar w:fldCharType="separate"/>
      </w:r>
      <w:r>
        <w:rPr>
          <w:rFonts w:hint="eastAsia"/>
        </w:rPr>
        <w:t>一、项目基本情况</w:t>
      </w:r>
      <w:r>
        <w:tab/>
      </w:r>
      <w:r>
        <w:fldChar w:fldCharType="begin"/>
      </w:r>
      <w:r>
        <w:instrText xml:space="preserve"> PAGEREF _Toc11574 \h </w:instrText>
      </w:r>
      <w:r>
        <w:fldChar w:fldCharType="separate"/>
      </w:r>
      <w:r>
        <w:t>1</w:t>
      </w:r>
      <w:r>
        <w:fldChar w:fldCharType="end"/>
      </w:r>
      <w:r>
        <w:fldChar w:fldCharType="end"/>
      </w:r>
    </w:p>
    <w:p>
      <w:pPr>
        <w:pStyle w:val="12"/>
        <w:tabs>
          <w:tab w:val="right" w:leader="dot" w:pos="8306"/>
        </w:tabs>
        <w:ind w:left="640"/>
      </w:pPr>
      <w:r>
        <w:fldChar w:fldCharType="begin"/>
      </w:r>
      <w:r>
        <w:instrText xml:space="preserve"> HYPERLINK \l "_Toc9575" </w:instrText>
      </w:r>
      <w:r>
        <w:fldChar w:fldCharType="separate"/>
      </w:r>
      <w:r>
        <w:rPr>
          <w:rFonts w:hint="eastAsia"/>
        </w:rPr>
        <w:t>（一）项目基本信息</w:t>
      </w:r>
      <w:r>
        <w:tab/>
      </w:r>
      <w:r>
        <w:fldChar w:fldCharType="begin"/>
      </w:r>
      <w:r>
        <w:instrText xml:space="preserve"> PAGEREF _Toc9575 \h </w:instrText>
      </w:r>
      <w:r>
        <w:fldChar w:fldCharType="separate"/>
      </w:r>
      <w:r>
        <w:t>1</w:t>
      </w:r>
      <w:r>
        <w:fldChar w:fldCharType="end"/>
      </w:r>
      <w:r>
        <w:fldChar w:fldCharType="end"/>
      </w:r>
    </w:p>
    <w:p>
      <w:pPr>
        <w:pStyle w:val="12"/>
        <w:tabs>
          <w:tab w:val="right" w:leader="dot" w:pos="8306"/>
        </w:tabs>
        <w:ind w:left="640"/>
      </w:pPr>
      <w:r>
        <w:fldChar w:fldCharType="begin"/>
      </w:r>
      <w:r>
        <w:instrText xml:space="preserve"> HYPERLINK \l "_Toc17607" </w:instrText>
      </w:r>
      <w:r>
        <w:fldChar w:fldCharType="separate"/>
      </w:r>
      <w:r>
        <w:rPr>
          <w:rFonts w:hint="eastAsia"/>
        </w:rPr>
        <w:t>（二）项目支出情况</w:t>
      </w:r>
      <w:r>
        <w:tab/>
      </w:r>
      <w:r>
        <w:fldChar w:fldCharType="begin"/>
      </w:r>
      <w:r>
        <w:instrText xml:space="preserve"> PAGEREF _Toc17607 \h </w:instrText>
      </w:r>
      <w:r>
        <w:fldChar w:fldCharType="separate"/>
      </w:r>
      <w:r>
        <w:t>1</w:t>
      </w:r>
      <w:r>
        <w:fldChar w:fldCharType="end"/>
      </w:r>
      <w:r>
        <w:fldChar w:fldCharType="end"/>
      </w:r>
    </w:p>
    <w:p>
      <w:pPr>
        <w:pStyle w:val="11"/>
        <w:tabs>
          <w:tab w:val="right" w:leader="dot" w:pos="8306"/>
          <w:tab w:val="clear" w:pos="8296"/>
        </w:tabs>
      </w:pPr>
      <w:r>
        <w:fldChar w:fldCharType="begin"/>
      </w:r>
      <w:r>
        <w:instrText xml:space="preserve"> HYPERLINK \l "_Toc1209" </w:instrText>
      </w:r>
      <w:r>
        <w:fldChar w:fldCharType="separate"/>
      </w:r>
      <w:r>
        <w:rPr>
          <w:rFonts w:hint="eastAsia"/>
        </w:rPr>
        <w:t>二、绩效自评工作开展情况</w:t>
      </w:r>
      <w:r>
        <w:tab/>
      </w:r>
      <w:r>
        <w:fldChar w:fldCharType="begin"/>
      </w:r>
      <w:r>
        <w:instrText xml:space="preserve"> PAGEREF _Toc1209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"_Toc2270" </w:instrText>
      </w:r>
      <w:r>
        <w:fldChar w:fldCharType="separate"/>
      </w:r>
      <w:r>
        <w:rPr>
          <w:rFonts w:hint="eastAsia"/>
        </w:rPr>
        <w:t>（一）绩效自评价目的和意义</w:t>
      </w:r>
      <w:r>
        <w:tab/>
      </w:r>
      <w:r>
        <w:fldChar w:fldCharType="begin"/>
      </w:r>
      <w:r>
        <w:instrText xml:space="preserve"> PAGEREF _Toc2270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"_Toc5617" </w:instrText>
      </w:r>
      <w:r>
        <w:fldChar w:fldCharType="separate"/>
      </w:r>
      <w:r>
        <w:rPr>
          <w:rFonts w:hint="eastAsia"/>
        </w:rPr>
        <w:t>（二）绩效自评价对象和范围</w:t>
      </w:r>
      <w:r>
        <w:tab/>
      </w:r>
      <w:r>
        <w:fldChar w:fldCharType="begin"/>
      </w:r>
      <w:r>
        <w:instrText xml:space="preserve"> PAGEREF _Toc5617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"_Toc12774" </w:instrText>
      </w:r>
      <w:r>
        <w:fldChar w:fldCharType="separate"/>
      </w:r>
      <w:r>
        <w:rPr>
          <w:rFonts w:hint="eastAsia"/>
        </w:rPr>
        <w:t>（三）绩效评价的依据</w:t>
      </w:r>
      <w:r>
        <w:tab/>
      </w:r>
      <w:r>
        <w:fldChar w:fldCharType="begin"/>
      </w:r>
      <w:r>
        <w:instrText xml:space="preserve"> PAGEREF _Toc12774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"_Toc9578" </w:instrText>
      </w:r>
      <w:r>
        <w:fldChar w:fldCharType="separate"/>
      </w:r>
      <w:r>
        <w:rPr>
          <w:rFonts w:hint="eastAsia"/>
        </w:rPr>
        <w:t>（四）评分方法</w:t>
      </w:r>
      <w:r>
        <w:tab/>
      </w:r>
      <w:r>
        <w:fldChar w:fldCharType="begin"/>
      </w:r>
      <w:r>
        <w:instrText xml:space="preserve"> PAGEREF _Toc9578 \h </w:instrText>
      </w:r>
      <w:r>
        <w:fldChar w:fldCharType="separate"/>
      </w:r>
      <w:r>
        <w:t>3</w:t>
      </w:r>
      <w:r>
        <w:fldChar w:fldCharType="end"/>
      </w:r>
      <w:r>
        <w:fldChar w:fldCharType="end"/>
      </w:r>
    </w:p>
    <w:p>
      <w:pPr>
        <w:pStyle w:val="12"/>
        <w:tabs>
          <w:tab w:val="right" w:leader="dot" w:pos="8306"/>
        </w:tabs>
        <w:ind w:left="640"/>
      </w:pPr>
      <w:r>
        <w:fldChar w:fldCharType="begin"/>
      </w:r>
      <w:r>
        <w:instrText xml:space="preserve"> HYPERLINK \l "_Toc489" </w:instrText>
      </w:r>
      <w:r>
        <w:fldChar w:fldCharType="separate"/>
      </w:r>
      <w:r>
        <w:rPr>
          <w:rFonts w:hint="eastAsia"/>
        </w:rPr>
        <w:t>（五）绩效自评工作组织</w:t>
      </w:r>
      <w:r>
        <w:tab/>
      </w:r>
      <w:r>
        <w:fldChar w:fldCharType="begin"/>
      </w:r>
      <w:r>
        <w:instrText xml:space="preserve"> PAGEREF _Toc489 \h </w:instrText>
      </w:r>
      <w:r>
        <w:fldChar w:fldCharType="separate"/>
      </w:r>
      <w:r>
        <w:t>4</w:t>
      </w:r>
      <w:r>
        <w:fldChar w:fldCharType="end"/>
      </w:r>
      <w:r>
        <w:fldChar w:fldCharType="end"/>
      </w:r>
    </w:p>
    <w:p>
      <w:pPr>
        <w:pStyle w:val="11"/>
        <w:tabs>
          <w:tab w:val="right" w:leader="dot" w:pos="8306"/>
          <w:tab w:val="clear" w:pos="8296"/>
        </w:tabs>
      </w:pPr>
      <w:r>
        <w:fldChar w:fldCharType="begin"/>
      </w:r>
      <w:r>
        <w:instrText xml:space="preserve"> HYPERLINK \l "_Toc24506" </w:instrText>
      </w:r>
      <w:r>
        <w:fldChar w:fldCharType="separate"/>
      </w:r>
      <w:r>
        <w:rPr>
          <w:rFonts w:hint="eastAsia"/>
        </w:rPr>
        <w:t>三、绩效自评结果及分析</w:t>
      </w:r>
      <w:r>
        <w:tab/>
      </w:r>
      <w:r>
        <w:fldChar w:fldCharType="begin"/>
      </w:r>
      <w:r>
        <w:instrText xml:space="preserve"> PAGEREF _Toc24506 \h </w:instrText>
      </w:r>
      <w:r>
        <w:fldChar w:fldCharType="separate"/>
      </w:r>
      <w:r>
        <w:t>4</w:t>
      </w:r>
      <w:r>
        <w:fldChar w:fldCharType="end"/>
      </w:r>
      <w:r>
        <w:fldChar w:fldCharType="end"/>
      </w:r>
    </w:p>
    <w:p>
      <w:pPr>
        <w:pStyle w:val="12"/>
        <w:tabs>
          <w:tab w:val="right" w:leader="dot" w:pos="8306"/>
        </w:tabs>
        <w:ind w:left="640"/>
      </w:pPr>
      <w:r>
        <w:fldChar w:fldCharType="begin"/>
      </w:r>
      <w:r>
        <w:instrText xml:space="preserve"> HYPERLINK \l "_Toc25356" </w:instrText>
      </w:r>
      <w:r>
        <w:fldChar w:fldCharType="separate"/>
      </w:r>
      <w:r>
        <w:t>（一）绩效自评价结果</w:t>
      </w:r>
      <w:r>
        <w:tab/>
      </w:r>
      <w:r>
        <w:fldChar w:fldCharType="begin"/>
      </w:r>
      <w:r>
        <w:instrText xml:space="preserve"> PAGEREF _Toc25356 \h </w:instrText>
      </w:r>
      <w:r>
        <w:fldChar w:fldCharType="separate"/>
      </w:r>
      <w:r>
        <w:t>4</w:t>
      </w:r>
      <w:r>
        <w:fldChar w:fldCharType="end"/>
      </w:r>
      <w:r>
        <w:fldChar w:fldCharType="end"/>
      </w:r>
    </w:p>
    <w:p>
      <w:pPr>
        <w:pStyle w:val="12"/>
        <w:tabs>
          <w:tab w:val="right" w:leader="dot" w:pos="8306"/>
        </w:tabs>
        <w:ind w:left="640"/>
      </w:pPr>
      <w:r>
        <w:fldChar w:fldCharType="begin"/>
      </w:r>
      <w:r>
        <w:instrText xml:space="preserve"> HYPERLINK \l "_Toc24245" </w:instrText>
      </w:r>
      <w:r>
        <w:fldChar w:fldCharType="separate"/>
      </w:r>
      <w:r>
        <w:rPr>
          <w:rFonts w:hint="eastAsia"/>
        </w:rPr>
        <w:t>（二）自评指标分析</w:t>
      </w:r>
      <w:r>
        <w:tab/>
      </w:r>
      <w:r>
        <w:fldChar w:fldCharType="begin"/>
      </w:r>
      <w:r>
        <w:instrText xml:space="preserve"> PAGEREF _Toc24245 \h </w:instrText>
      </w:r>
      <w:r>
        <w:fldChar w:fldCharType="separate"/>
      </w:r>
      <w:r>
        <w:t>6</w:t>
      </w:r>
      <w:r>
        <w:fldChar w:fldCharType="end"/>
      </w:r>
      <w:r>
        <w:fldChar w:fldCharType="end"/>
      </w:r>
    </w:p>
    <w:p>
      <w:pPr>
        <w:pStyle w:val="11"/>
        <w:tabs>
          <w:tab w:val="right" w:leader="dot" w:pos="8306"/>
          <w:tab w:val="clear" w:pos="8296"/>
        </w:tabs>
      </w:pPr>
      <w:r>
        <w:fldChar w:fldCharType="begin"/>
      </w:r>
      <w:r>
        <w:instrText xml:space="preserve"> HYPERLINK \l "_Toc1809" </w:instrText>
      </w:r>
      <w:r>
        <w:fldChar w:fldCharType="separate"/>
      </w:r>
      <w:r>
        <w:rPr>
          <w:rFonts w:hint="eastAsia"/>
        </w:rPr>
        <w:t>四、成果和问题</w:t>
      </w:r>
      <w:r>
        <w:tab/>
      </w:r>
      <w:r>
        <w:fldChar w:fldCharType="begin"/>
      </w:r>
      <w:r>
        <w:instrText xml:space="preserve"> PAGEREF _Toc1809 \h </w:instrText>
      </w:r>
      <w:r>
        <w:fldChar w:fldCharType="separate"/>
      </w:r>
      <w:r>
        <w:t>8</w:t>
      </w:r>
      <w:r>
        <w:fldChar w:fldCharType="end"/>
      </w:r>
      <w:r>
        <w:fldChar w:fldCharType="end"/>
      </w:r>
    </w:p>
    <w:p>
      <w:pPr>
        <w:pStyle w:val="12"/>
        <w:tabs>
          <w:tab w:val="right" w:leader="dot" w:pos="8306"/>
        </w:tabs>
        <w:ind w:left="640"/>
      </w:pPr>
      <w:r>
        <w:fldChar w:fldCharType="begin"/>
      </w:r>
      <w:r>
        <w:instrText xml:space="preserve"> HYPERLINK \l "_Toc30565" </w:instrText>
      </w:r>
      <w:r>
        <w:fldChar w:fldCharType="separate"/>
      </w:r>
      <w:r>
        <w:rPr>
          <w:rFonts w:hint="eastAsia"/>
        </w:rPr>
        <w:t>（一）项目实施的成果</w:t>
      </w:r>
      <w:r>
        <w:tab/>
      </w:r>
      <w:r>
        <w:fldChar w:fldCharType="begin"/>
      </w:r>
      <w:r>
        <w:instrText xml:space="preserve"> PAGEREF _Toc30565 \h </w:instrText>
      </w:r>
      <w:r>
        <w:fldChar w:fldCharType="separate"/>
      </w:r>
      <w:r>
        <w:t>8</w:t>
      </w:r>
      <w:r>
        <w:fldChar w:fldCharType="end"/>
      </w:r>
      <w:r>
        <w:fldChar w:fldCharType="end"/>
      </w:r>
    </w:p>
    <w:p>
      <w:pPr>
        <w:pStyle w:val="12"/>
        <w:tabs>
          <w:tab w:val="right" w:leader="dot" w:pos="8306"/>
        </w:tabs>
        <w:ind w:left="640"/>
      </w:pPr>
      <w:r>
        <w:fldChar w:fldCharType="begin"/>
      </w:r>
      <w:r>
        <w:instrText xml:space="preserve"> HYPERLINK \l "_Toc30691" </w:instrText>
      </w:r>
      <w:r>
        <w:fldChar w:fldCharType="separate"/>
      </w:r>
      <w:r>
        <w:rPr>
          <w:rFonts w:hint="eastAsia"/>
        </w:rPr>
        <w:t>（二）项目存在的问题</w:t>
      </w:r>
      <w:r>
        <w:tab/>
      </w:r>
      <w:r>
        <w:fldChar w:fldCharType="begin"/>
      </w:r>
      <w:r>
        <w:instrText xml:space="preserve"> PAGEREF _Toc30691 \h </w:instrText>
      </w:r>
      <w:r>
        <w:fldChar w:fldCharType="separate"/>
      </w:r>
      <w:r>
        <w:t>8</w:t>
      </w:r>
      <w:r>
        <w:fldChar w:fldCharType="end"/>
      </w:r>
      <w:r>
        <w:fldChar w:fldCharType="end"/>
      </w:r>
    </w:p>
    <w:p>
      <w:pPr>
        <w:pStyle w:val="11"/>
        <w:tabs>
          <w:tab w:val="right" w:leader="dot" w:pos="8306"/>
          <w:tab w:val="clear" w:pos="8296"/>
        </w:tabs>
      </w:pPr>
      <w:r>
        <w:fldChar w:fldCharType="begin"/>
      </w:r>
      <w:r>
        <w:instrText xml:space="preserve"> HYPERLINK \l "_Toc6382" </w:instrText>
      </w:r>
      <w:r>
        <w:fldChar w:fldCharType="separate"/>
      </w:r>
      <w:r>
        <w:rPr>
          <w:rFonts w:hint="eastAsia"/>
        </w:rPr>
        <w:t>五、建议</w:t>
      </w:r>
      <w:r>
        <w:tab/>
      </w:r>
      <w:r>
        <w:fldChar w:fldCharType="begin"/>
      </w:r>
      <w:r>
        <w:instrText xml:space="preserve"> PAGEREF _Toc6382 \h </w:instrText>
      </w:r>
      <w:r>
        <w:fldChar w:fldCharType="separate"/>
      </w:r>
      <w:r>
        <w:t>8</w:t>
      </w:r>
      <w:r>
        <w:fldChar w:fldCharType="end"/>
      </w:r>
      <w:r>
        <w:fldChar w:fldCharType="end"/>
      </w:r>
    </w:p>
    <w:p>
      <w:pPr>
        <w:pStyle w:val="12"/>
        <w:tabs>
          <w:tab w:val="right" w:leader="dot" w:pos="8306"/>
        </w:tabs>
        <w:ind w:left="640"/>
      </w:pPr>
      <w:r>
        <w:fldChar w:fldCharType="begin"/>
      </w:r>
      <w:r>
        <w:instrText xml:space="preserve"> HYPERLINK \l "_Toc18797" </w:instrText>
      </w:r>
      <w:r>
        <w:fldChar w:fldCharType="separate"/>
      </w:r>
      <w:r>
        <w:rPr>
          <w:rFonts w:hint="eastAsia"/>
        </w:rPr>
        <w:t>（一）强化预算绩效管理意识，提升项目产出效益</w:t>
      </w:r>
      <w:r>
        <w:tab/>
      </w:r>
      <w:r>
        <w:fldChar w:fldCharType="begin"/>
      </w:r>
      <w:r>
        <w:instrText xml:space="preserve"> PAGEREF _Toc18797 \h </w:instrText>
      </w:r>
      <w:r>
        <w:fldChar w:fldCharType="separate"/>
      </w:r>
      <w:r>
        <w:t>8</w:t>
      </w:r>
      <w:r>
        <w:fldChar w:fldCharType="end"/>
      </w:r>
      <w:r>
        <w:fldChar w:fldCharType="end"/>
      </w:r>
    </w:p>
    <w:p>
      <w:pPr>
        <w:pStyle w:val="12"/>
        <w:tabs>
          <w:tab w:val="right" w:leader="dot" w:pos="8306"/>
        </w:tabs>
        <w:ind w:left="640"/>
      </w:pPr>
      <w:r>
        <w:fldChar w:fldCharType="begin"/>
      </w:r>
      <w:r>
        <w:instrText xml:space="preserve"> HYPERLINK \l "_Toc19326" </w:instrText>
      </w:r>
      <w:r>
        <w:fldChar w:fldCharType="separate"/>
      </w:r>
      <w:r>
        <w:rPr>
          <w:rFonts w:hint="eastAsia"/>
        </w:rPr>
        <w:t>（二）加强学习培训，进一步提高绩效管理水平</w:t>
      </w:r>
      <w:r>
        <w:tab/>
      </w:r>
      <w:r>
        <w:fldChar w:fldCharType="begin"/>
      </w:r>
      <w:r>
        <w:instrText xml:space="preserve"> PAGEREF _Toc19326 \h </w:instrText>
      </w:r>
      <w:r>
        <w:fldChar w:fldCharType="separate"/>
      </w:r>
      <w:r>
        <w:t>9</w:t>
      </w:r>
      <w:r>
        <w:fldChar w:fldCharType="end"/>
      </w:r>
      <w:r>
        <w:fldChar w:fldCharType="end"/>
      </w:r>
    </w:p>
    <w:p>
      <w:pPr>
        <w:pStyle w:val="12"/>
        <w:tabs>
          <w:tab w:val="right" w:leader="dot" w:pos="8306"/>
        </w:tabs>
        <w:ind w:left="640"/>
      </w:pPr>
      <w:r>
        <w:fldChar w:fldCharType="begin"/>
      </w:r>
      <w:r>
        <w:instrText xml:space="preserve"> HYPERLINK \l "_Toc24402" </w:instrText>
      </w:r>
      <w:r>
        <w:fldChar w:fldCharType="separate"/>
      </w:r>
      <w:r>
        <w:rPr>
          <w:rFonts w:hint="eastAsia"/>
        </w:rPr>
        <w:t>（三）分析原因，提高效率</w:t>
      </w:r>
      <w:r>
        <w:tab/>
      </w:r>
      <w:r>
        <w:fldChar w:fldCharType="begin"/>
      </w:r>
      <w:r>
        <w:instrText xml:space="preserve"> PAGEREF _Toc24402 \h </w:instrText>
      </w:r>
      <w:r>
        <w:fldChar w:fldCharType="separate"/>
      </w:r>
      <w:r>
        <w:t>9</w:t>
      </w:r>
      <w:r>
        <w:fldChar w:fldCharType="end"/>
      </w:r>
      <w:r>
        <w:fldChar w:fldCharType="end"/>
      </w:r>
    </w:p>
    <w:p>
      <w:pPr>
        <w:pStyle w:val="11"/>
        <w:tabs>
          <w:tab w:val="right" w:leader="dot" w:pos="8306"/>
          <w:tab w:val="clear" w:pos="8296"/>
        </w:tabs>
      </w:pPr>
      <w:r>
        <w:fldChar w:fldCharType="begin"/>
      </w:r>
      <w:r>
        <w:instrText xml:space="preserve"> HYPERLINK \l "_Toc6061" </w:instrText>
      </w:r>
      <w:r>
        <w:fldChar w:fldCharType="separate"/>
      </w:r>
      <w:r>
        <w:rPr>
          <w:rFonts w:hint="eastAsia"/>
        </w:rPr>
        <w:t>六、其他需要说明的问题</w:t>
      </w:r>
      <w:r>
        <w:tab/>
      </w:r>
      <w:r>
        <w:fldChar w:fldCharType="begin"/>
      </w:r>
      <w:r>
        <w:instrText xml:space="preserve"> PAGEREF _Toc6061 \h </w:instrText>
      </w:r>
      <w:r>
        <w:fldChar w:fldCharType="separate"/>
      </w:r>
      <w:r>
        <w:t>9</w:t>
      </w:r>
      <w:r>
        <w:fldChar w:fldCharType="end"/>
      </w:r>
      <w:r>
        <w:fldChar w:fldCharType="end"/>
      </w:r>
    </w:p>
    <w:p>
      <w:pPr>
        <w:pStyle w:val="11"/>
        <w:tabs>
          <w:tab w:val="right" w:leader="dot" w:pos="8306"/>
          <w:tab w:val="clear" w:pos="8296"/>
        </w:tabs>
      </w:pPr>
      <w:r>
        <w:fldChar w:fldCharType="begin"/>
      </w:r>
      <w:r>
        <w:instrText xml:space="preserve"> HYPERLINK \l "_Toc3394" </w:instrText>
      </w:r>
      <w:r>
        <w:fldChar w:fldCharType="separate"/>
      </w:r>
      <w:r>
        <w:rPr>
          <w:rFonts w:hint="eastAsia"/>
        </w:rPr>
        <w:t>七、附件</w:t>
      </w:r>
      <w:r>
        <w:tab/>
      </w:r>
      <w:r>
        <w:fldChar w:fldCharType="begin"/>
      </w:r>
      <w:r>
        <w:instrText xml:space="preserve"> PAGEREF _Toc3394 \h </w:instrText>
      </w:r>
      <w:r>
        <w:fldChar w:fldCharType="separate"/>
      </w:r>
      <w:r>
        <w:t>9</w:t>
      </w:r>
      <w:r>
        <w:fldChar w:fldCharType="end"/>
      </w:r>
      <w:r>
        <w:fldChar w:fldCharType="end"/>
      </w:r>
    </w:p>
    <w:p>
      <w:pPr>
        <w:pStyle w:val="12"/>
        <w:tabs>
          <w:tab w:val="right" w:leader="dot" w:pos="8306"/>
        </w:tabs>
        <w:ind w:left="640"/>
      </w:pPr>
      <w:r>
        <w:fldChar w:fldCharType="begin"/>
      </w:r>
      <w:r>
        <w:instrText xml:space="preserve"> HYPERLINK \l "_Toc8706" </w:instrText>
      </w:r>
      <w:r>
        <w:fldChar w:fldCharType="separate"/>
      </w:r>
      <w:r>
        <w:rPr>
          <w:rFonts w:hint="eastAsia"/>
        </w:rPr>
        <w:t>附件一：项目绩效自评表</w:t>
      </w:r>
      <w:r>
        <w:tab/>
      </w:r>
      <w:r>
        <w:fldChar w:fldCharType="begin"/>
      </w:r>
      <w:r>
        <w:instrText xml:space="preserve"> PAGEREF _Toc8706 \h </w:instrText>
      </w:r>
      <w:r>
        <w:fldChar w:fldCharType="separate"/>
      </w:r>
      <w:r>
        <w:t>10</w:t>
      </w:r>
      <w:r>
        <w:fldChar w:fldCharType="end"/>
      </w:r>
      <w:r>
        <w:fldChar w:fldCharType="end"/>
      </w:r>
    </w:p>
    <w:p>
      <w:pPr>
        <w:ind w:firstLine="640"/>
        <w:sectPr>
          <w:footerReference r:id="rId5" w:type="default"/>
          <w:pgSz w:w="11906" w:h="16838"/>
          <w:pgMar w:top="1440" w:right="1800" w:bottom="1440" w:left="1800" w:header="851" w:footer="737" w:gutter="0"/>
          <w:pgNumType w:fmt="decimal" w:start="1"/>
          <w:cols w:space="425" w:num="1"/>
          <w:docGrid w:type="lines" w:linePitch="312" w:charSpace="0"/>
        </w:sectPr>
      </w:pPr>
      <w:r>
        <w:fldChar w:fldCharType="end"/>
      </w:r>
    </w:p>
    <w:p>
      <w:pPr>
        <w:pStyle w:val="3"/>
      </w:pPr>
      <w:bookmarkStart w:id="1" w:name="_Toc11574"/>
      <w:bookmarkStart w:id="2" w:name="_Toc79333430"/>
      <w:r>
        <w:rPr>
          <w:rFonts w:hint="eastAsia"/>
        </w:rPr>
        <w:t>一、项目基本情况</w:t>
      </w:r>
      <w:bookmarkEnd w:id="0"/>
      <w:bookmarkEnd w:id="1"/>
      <w:bookmarkEnd w:id="2"/>
    </w:p>
    <w:p>
      <w:pPr>
        <w:pStyle w:val="4"/>
      </w:pPr>
      <w:bookmarkStart w:id="3" w:name="_Toc9575"/>
      <w:bookmarkStart w:id="4" w:name="_Toc79333431"/>
      <w:bookmarkStart w:id="5" w:name="_Toc8110"/>
      <w:r>
        <w:rPr>
          <w:rFonts w:hint="eastAsia"/>
        </w:rPr>
        <w:t>（一）项目基本信息</w:t>
      </w:r>
      <w:bookmarkEnd w:id="3"/>
      <w:bookmarkEnd w:id="4"/>
      <w:bookmarkEnd w:id="5"/>
    </w:p>
    <w:p>
      <w:pPr>
        <w:pStyle w:val="5"/>
        <w:ind w:firstLine="643"/>
      </w:pPr>
      <w:bookmarkStart w:id="6" w:name="_Toc79333432"/>
      <w:r>
        <w:rPr>
          <w:rFonts w:hint="eastAsia"/>
        </w:rPr>
        <w:t>1、项目背景</w:t>
      </w:r>
      <w:bookmarkEnd w:id="6"/>
    </w:p>
    <w:p>
      <w:pPr>
        <w:ind w:firstLine="640" w:firstLineChars="200"/>
        <w:rPr>
          <w:rFonts w:hint="eastAsia"/>
          <w:sz w:val="32"/>
          <w:szCs w:val="40"/>
        </w:rPr>
      </w:pPr>
      <w:bookmarkStart w:id="7" w:name="_Toc79333433"/>
      <w:r>
        <w:rPr>
          <w:rFonts w:hint="eastAsia"/>
          <w:sz w:val="32"/>
          <w:szCs w:val="40"/>
        </w:rPr>
        <w:t>贯彻党的十九大精神，以习近平新时代中国特色社会主义思想为指导，认真落实上级关于脱贫攻坚决策部署，牢固树立和贯彻落实新发展理念，以实现贫困村全面出列和贫困人口稳定脱贫为目标，深入实施驻村帮扶和结对帮扶，切实加强了帮扶工作日常管理，扎实开展业务培训，全面压实工作责任，抓好抓实绩效考核，理顺机制，完善制度，较好地完成了全年各项工作任务。</w:t>
      </w:r>
    </w:p>
    <w:p>
      <w:pPr>
        <w:pStyle w:val="5"/>
        <w:ind w:firstLine="643"/>
      </w:pPr>
      <w:r>
        <w:rPr>
          <w:rFonts w:hint="eastAsia"/>
        </w:rPr>
        <w:t>2、项目实施内容</w:t>
      </w:r>
      <w:bookmarkEnd w:id="7"/>
    </w:p>
    <w:p>
      <w:pPr>
        <w:pStyle w:val="1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 w:lineRule="atLeast"/>
        <w:ind w:left="0" w:right="0" w:firstLine="420"/>
        <w:jc w:val="both"/>
        <w:rPr>
          <w:rFonts w:hint="eastAsia" w:ascii="仿宋" w:hAnsi="仿宋" w:eastAsia="仿宋" w:cstheme="minorBidi"/>
          <w:kern w:val="2"/>
          <w:sz w:val="32"/>
          <w:szCs w:val="32"/>
          <w:highlight w:val="none"/>
          <w:lang w:val="en-US" w:eastAsia="zh-CN" w:bidi="ar-SA"/>
        </w:rPr>
      </w:pPr>
      <w:bookmarkStart w:id="8" w:name="_Toc14372"/>
      <w:bookmarkStart w:id="9" w:name="_Toc17607"/>
      <w:bookmarkStart w:id="10" w:name="_Toc79333434"/>
      <w:r>
        <w:rPr>
          <w:rFonts w:hint="eastAsia" w:ascii="仿宋" w:hAnsi="仿宋" w:eastAsia="仿宋" w:cstheme="minorBidi"/>
          <w:kern w:val="2"/>
          <w:sz w:val="32"/>
          <w:szCs w:val="32"/>
          <w:highlight w:val="none"/>
          <w:lang w:val="en-US" w:eastAsia="zh-CN" w:bidi="ar-SA"/>
        </w:rPr>
        <w:t>一是按照“尽锐出战”的要求，2021年工作队员选派坚持“小调整大稳定”的原则，把最优秀、最能战斗的干部选派到扶贫战场。从县直单位选派多名第一书记，进驻</w:t>
      </w:r>
      <w:r>
        <w:rPr>
          <w:rFonts w:hint="eastAsia" w:cstheme="minorBidi"/>
          <w:kern w:val="2"/>
          <w:sz w:val="32"/>
          <w:szCs w:val="32"/>
          <w:highlight w:val="none"/>
          <w:lang w:val="en-US" w:eastAsia="zh-CN" w:bidi="ar-SA"/>
        </w:rPr>
        <w:t>城关镇</w:t>
      </w:r>
      <w:r>
        <w:rPr>
          <w:rFonts w:hint="eastAsia" w:ascii="仿宋" w:hAnsi="仿宋" w:eastAsia="仿宋" w:cstheme="minorBidi"/>
          <w:kern w:val="2"/>
          <w:sz w:val="32"/>
          <w:szCs w:val="32"/>
          <w:highlight w:val="none"/>
          <w:lang w:val="en-US" w:eastAsia="zh-CN" w:bidi="ar-SA"/>
        </w:rPr>
        <w:t>各个贫困村开展驻村帮扶工作。实现了县驻村帮扶工作队全覆盖，做到了驻村工作队员选派精准、结构优化、干部配强。</w:t>
      </w:r>
    </w:p>
    <w:p>
      <w:pPr>
        <w:pStyle w:val="4"/>
        <w:rPr>
          <w:rFonts w:hint="eastAsia" w:ascii="仿宋" w:hAnsi="仿宋" w:eastAsia="仿宋" w:cs="仿宋"/>
          <w:b w:val="0"/>
          <w:bCs w:val="0"/>
          <w:kern w:val="2"/>
          <w:sz w:val="32"/>
          <w:szCs w:val="32"/>
          <w:highlight w:val="none"/>
          <w:lang w:val="en-US" w:eastAsia="zh-CN" w:bidi="ar-SA"/>
        </w:rPr>
      </w:pPr>
      <w:r>
        <w:rPr>
          <w:rFonts w:hint="eastAsia" w:ascii="仿宋" w:hAnsi="仿宋" w:eastAsia="仿宋" w:cs="仿宋"/>
          <w:b w:val="0"/>
          <w:bCs w:val="0"/>
          <w:kern w:val="2"/>
          <w:sz w:val="32"/>
          <w:szCs w:val="32"/>
          <w:highlight w:val="none"/>
          <w:lang w:val="en-US" w:eastAsia="zh-CN" w:bidi="ar-SA"/>
        </w:rPr>
        <w:t>二是以帮扶需求为前提，坚持“不漏一户”原则，凝聚各方力量，全面安排贫困户结对帮扶责任人。全县财政供养人员除一线医生、教师外，全部确定为结对帮扶责任人，按照处级干部结对帮扶不超过五户、科级干部不超过三户、其他干部职工至少一户的要求，共安排结对帮扶责任实现了结对帮扶全覆盖，确保了结对帮扶集中发力，帮扶成效明显增强.</w:t>
      </w:r>
    </w:p>
    <w:p>
      <w:pPr>
        <w:pStyle w:val="4"/>
      </w:pPr>
      <w:r>
        <w:rPr>
          <w:rFonts w:hint="eastAsia"/>
        </w:rPr>
        <w:t>（二）项目支出情况</w:t>
      </w:r>
      <w:bookmarkEnd w:id="8"/>
      <w:bookmarkEnd w:id="9"/>
      <w:bookmarkEnd w:id="10"/>
    </w:p>
    <w:p>
      <w:pPr>
        <w:pStyle w:val="5"/>
        <w:ind w:firstLine="643"/>
      </w:pPr>
      <w:bookmarkStart w:id="11" w:name="_Toc28118"/>
      <w:bookmarkStart w:id="12" w:name="_Toc79333435"/>
      <w:r>
        <w:rPr>
          <w:rFonts w:hint="eastAsia"/>
        </w:rPr>
        <w:t>1、项目预算情况</w:t>
      </w:r>
      <w:bookmarkEnd w:id="11"/>
      <w:bookmarkEnd w:id="12"/>
    </w:p>
    <w:p>
      <w:pPr>
        <w:ind w:firstLine="640"/>
        <w:rPr>
          <w:highlight w:val="none"/>
        </w:rPr>
      </w:pPr>
      <w:r>
        <w:rPr>
          <w:rFonts w:hint="eastAsia"/>
          <w:highlight w:val="none"/>
        </w:rPr>
        <w:t>项目于2</w:t>
      </w:r>
      <w:r>
        <w:rPr>
          <w:highlight w:val="none"/>
        </w:rPr>
        <w:t>02</w:t>
      </w:r>
      <w:r>
        <w:rPr>
          <w:rFonts w:hint="eastAsia"/>
          <w:highlight w:val="none"/>
        </w:rPr>
        <w:t>1年共申请财政资金</w:t>
      </w:r>
      <w:r>
        <w:rPr>
          <w:rFonts w:hint="eastAsia" w:cs="仿宋"/>
          <w:sz w:val="32"/>
          <w:szCs w:val="32"/>
          <w:highlight w:val="none"/>
          <w:lang w:val="en-US" w:eastAsia="zh-CN"/>
        </w:rPr>
        <w:t>6万元</w:t>
      </w:r>
      <w:r>
        <w:rPr>
          <w:rFonts w:hint="eastAsia"/>
          <w:highlight w:val="none"/>
        </w:rPr>
        <w:t>，当年实际执行万元</w:t>
      </w:r>
      <w:r>
        <w:rPr>
          <w:rFonts w:hint="eastAsia"/>
          <w:highlight w:val="none"/>
          <w:lang w:eastAsia="zh-CN"/>
        </w:rPr>
        <w:t>，资金到位率</w:t>
      </w:r>
      <w:r>
        <w:rPr>
          <w:rFonts w:hint="eastAsia"/>
          <w:highlight w:val="none"/>
          <w:lang w:val="en-US" w:eastAsia="zh-CN"/>
        </w:rPr>
        <w:t>100%</w:t>
      </w:r>
      <w:r>
        <w:rPr>
          <w:rFonts w:hint="eastAsia"/>
          <w:highlight w:val="none"/>
        </w:rPr>
        <w:t>。</w:t>
      </w:r>
    </w:p>
    <w:p>
      <w:pPr>
        <w:pStyle w:val="5"/>
        <w:ind w:firstLine="643"/>
      </w:pPr>
      <w:bookmarkStart w:id="13" w:name="_Toc79333436"/>
      <w:bookmarkStart w:id="14" w:name="_Toc18098"/>
      <w:r>
        <w:rPr>
          <w:rFonts w:hint="eastAsia"/>
        </w:rPr>
        <w:t>2、项目预算执行情况</w:t>
      </w:r>
      <w:bookmarkEnd w:id="13"/>
      <w:bookmarkEnd w:id="14"/>
    </w:p>
    <w:p>
      <w:pPr>
        <w:ind w:firstLine="640"/>
        <w:jc w:val="left"/>
        <w:rPr>
          <w:highlight w:val="none"/>
        </w:rPr>
      </w:pPr>
      <w:r>
        <w:rPr>
          <w:rFonts w:hint="eastAsia"/>
          <w:highlight w:val="none"/>
          <w:lang w:eastAsia="zh-CN"/>
        </w:rPr>
        <w:t>本项目经费，资金已按照年初预算拨付</w:t>
      </w:r>
      <w:r>
        <w:rPr>
          <w:rFonts w:hint="eastAsia"/>
          <w:highlight w:val="none"/>
          <w:lang w:val="en-US" w:eastAsia="zh-CN"/>
        </w:rPr>
        <w:t>6万元，</w:t>
      </w:r>
      <w:r>
        <w:rPr>
          <w:rFonts w:hint="eastAsia"/>
          <w:highlight w:val="none"/>
        </w:rPr>
        <w:t>项目实际支出</w:t>
      </w:r>
      <w:r>
        <w:rPr>
          <w:rFonts w:hint="eastAsia" w:cs="仿宋"/>
          <w:sz w:val="32"/>
          <w:szCs w:val="32"/>
          <w:highlight w:val="none"/>
          <w:lang w:val="en-US" w:eastAsia="zh-CN"/>
        </w:rPr>
        <w:t>6万元</w:t>
      </w:r>
      <w:r>
        <w:rPr>
          <w:rFonts w:hint="eastAsia"/>
          <w:highlight w:val="none"/>
          <w:lang w:eastAsia="zh-CN"/>
        </w:rPr>
        <w:t>，资金执行率为</w:t>
      </w:r>
      <w:r>
        <w:rPr>
          <w:rFonts w:hint="eastAsia"/>
          <w:highlight w:val="none"/>
          <w:lang w:val="en-US" w:eastAsia="zh-CN"/>
        </w:rPr>
        <w:t>100%</w:t>
      </w:r>
      <w:r>
        <w:rPr>
          <w:rFonts w:hint="eastAsia"/>
          <w:highlight w:val="none"/>
        </w:rPr>
        <w:t>。</w:t>
      </w:r>
    </w:p>
    <w:p>
      <w:pPr>
        <w:pStyle w:val="3"/>
      </w:pPr>
      <w:bookmarkStart w:id="15" w:name="_Toc79333437"/>
      <w:bookmarkStart w:id="16" w:name="_Toc10420"/>
      <w:bookmarkStart w:id="17" w:name="_Toc1209"/>
      <w:bookmarkStart w:id="18" w:name="_Toc75871361"/>
      <w:r>
        <w:rPr>
          <w:rFonts w:hint="eastAsia"/>
        </w:rPr>
        <w:t>二、绩效自评工作开展情况</w:t>
      </w:r>
      <w:bookmarkEnd w:id="15"/>
      <w:bookmarkEnd w:id="16"/>
      <w:bookmarkEnd w:id="17"/>
      <w:bookmarkEnd w:id="18"/>
    </w:p>
    <w:p>
      <w:pPr>
        <w:pStyle w:val="4"/>
      </w:pPr>
      <w:bookmarkStart w:id="19" w:name="_Toc75871362"/>
      <w:bookmarkStart w:id="20" w:name="_Toc79333438"/>
      <w:bookmarkStart w:id="21" w:name="_Toc2270"/>
      <w:r>
        <w:rPr>
          <w:rFonts w:hint="eastAsia"/>
        </w:rPr>
        <w:t>（一）绩效自评价目的和意义</w:t>
      </w:r>
      <w:bookmarkEnd w:id="19"/>
      <w:bookmarkEnd w:id="20"/>
      <w:bookmarkEnd w:id="21"/>
    </w:p>
    <w:p>
      <w:pPr>
        <w:ind w:firstLine="640"/>
      </w:pPr>
      <w:r>
        <w:rPr>
          <w:rFonts w:hint="eastAsia"/>
        </w:rPr>
        <w:t>预算支出绩效自评价是预算单位运用科学、规范的评价方法，对照统一的评价标准，对预算支出的效率和效益进行的自我衡量和综合评价。</w:t>
      </w:r>
    </w:p>
    <w:p>
      <w:pPr>
        <w:ind w:firstLine="640"/>
      </w:pPr>
      <w:r>
        <w:rPr>
          <w:rFonts w:hint="eastAsia"/>
        </w:rPr>
        <w:t>预算支出绩效自评价的目的是：通过对绩效目标的综合考评，合理配置资源，优化支出结构，规范预算资金分配，提高财政资源配置效率和使用效益。</w:t>
      </w:r>
    </w:p>
    <w:p>
      <w:pPr>
        <w:ind w:firstLine="640"/>
      </w:pPr>
      <w:r>
        <w:rPr>
          <w:rFonts w:hint="eastAsia"/>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4"/>
      </w:pPr>
      <w:bookmarkStart w:id="22" w:name="_Toc5617"/>
      <w:bookmarkStart w:id="23" w:name="_Toc75871363"/>
      <w:bookmarkStart w:id="24" w:name="_Toc79333439"/>
      <w:bookmarkStart w:id="25" w:name="_Toc3060"/>
      <w:r>
        <w:rPr>
          <w:rFonts w:hint="eastAsia"/>
        </w:rPr>
        <w:t>（二）绩效自评价对象和范围</w:t>
      </w:r>
      <w:bookmarkEnd w:id="22"/>
      <w:bookmarkEnd w:id="23"/>
      <w:bookmarkEnd w:id="24"/>
      <w:bookmarkEnd w:id="25"/>
    </w:p>
    <w:p>
      <w:pPr>
        <w:ind w:firstLine="640"/>
        <w:rPr>
          <w:highlight w:val="none"/>
        </w:rPr>
      </w:pPr>
      <w:r>
        <w:rPr>
          <w:rFonts w:hint="eastAsia"/>
          <w:highlight w:val="none"/>
        </w:rPr>
        <w:t>本次绩效自评价对象为2</w:t>
      </w:r>
      <w:r>
        <w:rPr>
          <w:highlight w:val="none"/>
        </w:rPr>
        <w:t>02</w:t>
      </w:r>
      <w:r>
        <w:rPr>
          <w:rFonts w:hint="eastAsia"/>
          <w:highlight w:val="none"/>
        </w:rPr>
        <w:t>1年</w:t>
      </w:r>
      <w:r>
        <w:rPr>
          <w:rFonts w:hint="eastAsia"/>
          <w:highlight w:val="none"/>
          <w:lang w:eastAsia="zh-CN"/>
        </w:rPr>
        <w:t>第一书记工作</w:t>
      </w:r>
      <w:r>
        <w:rPr>
          <w:rFonts w:hint="eastAsia"/>
          <w:highlight w:val="none"/>
        </w:rPr>
        <w:t>项目专项资金，评价范围为涉及该项目管理及其预算资金</w:t>
      </w:r>
      <w:r>
        <w:rPr>
          <w:rFonts w:hint="eastAsia"/>
          <w:highlight w:val="none"/>
          <w:lang w:val="en-US" w:eastAsia="zh-CN"/>
        </w:rPr>
        <w:t>6万元</w:t>
      </w:r>
      <w:r>
        <w:rPr>
          <w:rFonts w:hint="eastAsia"/>
          <w:highlight w:val="none"/>
        </w:rPr>
        <w:t>的使用情况。</w:t>
      </w:r>
    </w:p>
    <w:p>
      <w:pPr>
        <w:pStyle w:val="4"/>
      </w:pPr>
      <w:bookmarkStart w:id="26" w:name="_Toc79333440"/>
      <w:bookmarkStart w:id="27" w:name="_Toc12774"/>
      <w:bookmarkStart w:id="28" w:name="_Toc75871364"/>
      <w:bookmarkStart w:id="29" w:name="_Toc8160"/>
      <w:r>
        <w:rPr>
          <w:rFonts w:hint="eastAsia"/>
        </w:rPr>
        <w:t>（三）绩效评价的依据</w:t>
      </w:r>
      <w:bookmarkEnd w:id="26"/>
      <w:bookmarkEnd w:id="27"/>
      <w:bookmarkEnd w:id="28"/>
      <w:bookmarkEnd w:id="29"/>
    </w:p>
    <w:p>
      <w:pPr>
        <w:numPr>
          <w:ilvl w:val="0"/>
          <w:numId w:val="1"/>
        </w:numPr>
        <w:ind w:firstLine="640"/>
      </w:pPr>
      <w:r>
        <w:rPr>
          <w:rFonts w:hint="eastAsia"/>
        </w:rPr>
        <w:t>中共中央、国务院《关于全面实施预算绩效管理的意见》（中发〔2018〕34号）；</w:t>
      </w:r>
    </w:p>
    <w:p>
      <w:pPr>
        <w:numPr>
          <w:ilvl w:val="0"/>
          <w:numId w:val="1"/>
        </w:numPr>
        <w:ind w:firstLine="640"/>
      </w:pPr>
      <w:r>
        <w:rPr>
          <w:rFonts w:hint="eastAsia"/>
        </w:rPr>
        <w:t>《项目支出绩效评价管理办法》（财预〔2020〕10号）；</w:t>
      </w:r>
    </w:p>
    <w:p>
      <w:pPr>
        <w:numPr>
          <w:ilvl w:val="0"/>
          <w:numId w:val="1"/>
        </w:numPr>
        <w:ind w:firstLine="640"/>
      </w:pPr>
      <w:r>
        <w:rPr>
          <w:rFonts w:hint="eastAsia"/>
        </w:rPr>
        <w:t>《预算绩效评价共性指标体系框架》（财预〔2013〕53号）；</w:t>
      </w:r>
    </w:p>
    <w:p>
      <w:pPr>
        <w:numPr>
          <w:ilvl w:val="0"/>
          <w:numId w:val="1"/>
        </w:numPr>
        <w:ind w:firstLine="640"/>
      </w:pPr>
      <w:r>
        <w:rPr>
          <w:rFonts w:hint="eastAsia"/>
        </w:rPr>
        <w:t>《中共河南省委 河南省人民政府关于全面实施预算绩效管理的实施意见》（豫发〔2019〕10号）；</w:t>
      </w:r>
    </w:p>
    <w:p>
      <w:pPr>
        <w:numPr>
          <w:ilvl w:val="0"/>
          <w:numId w:val="1"/>
        </w:numPr>
        <w:ind w:firstLine="640"/>
      </w:pPr>
      <w:r>
        <w:rPr>
          <w:rFonts w:hint="eastAsia"/>
        </w:rPr>
        <w:t>河南省财政厅关于印发《河南省省级预算项目支出绩效评价管理办法》的通知（豫财效〔2020〕10号）；</w:t>
      </w:r>
    </w:p>
    <w:p>
      <w:pPr>
        <w:numPr>
          <w:ilvl w:val="0"/>
          <w:numId w:val="1"/>
        </w:numPr>
        <w:ind w:firstLine="640"/>
      </w:pPr>
      <w:r>
        <w:rPr>
          <w:rFonts w:hint="eastAsia"/>
        </w:rPr>
        <w:t>与本次自评相关的其他资料。</w:t>
      </w:r>
    </w:p>
    <w:p>
      <w:pPr>
        <w:pStyle w:val="4"/>
      </w:pPr>
      <w:bookmarkStart w:id="30" w:name="_Toc9578"/>
      <w:bookmarkStart w:id="31" w:name="_Toc79333441"/>
      <w:bookmarkStart w:id="32" w:name="_Toc13521"/>
      <w:bookmarkStart w:id="33" w:name="_Toc75871365"/>
      <w:r>
        <w:rPr>
          <w:rFonts w:hint="eastAsia"/>
        </w:rPr>
        <w:t>（四）评分方法</w:t>
      </w:r>
      <w:bookmarkEnd w:id="30"/>
      <w:bookmarkEnd w:id="31"/>
      <w:bookmarkEnd w:id="32"/>
      <w:bookmarkEnd w:id="33"/>
    </w:p>
    <w:p>
      <w:pPr>
        <w:ind w:firstLine="640"/>
      </w:pPr>
      <w:bookmarkStart w:id="34" w:name="_Toc27533"/>
      <w:r>
        <w:rPr>
          <w:rFonts w:hint="eastAsia"/>
        </w:rPr>
        <w:t>根据财政部《项目支出绩效评价管理办法》（财预〔2020〕10号）第十六条的相关要求：</w:t>
      </w:r>
    </w:p>
    <w:p>
      <w:pPr>
        <w:ind w:firstLine="640"/>
      </w:pPr>
      <w:r>
        <w:rPr>
          <w:rFonts w:hint="eastAsia"/>
        </w:rPr>
        <w:t>单位自评采用定量与定性评价相结合的比较法，总分由各项指标得分汇总形成。</w:t>
      </w:r>
    </w:p>
    <w:p>
      <w:pPr>
        <w:ind w:firstLine="640"/>
      </w:pPr>
      <w:r>
        <w:rPr>
          <w:rFonts w:hint="eastAsia"/>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640"/>
      </w:pPr>
      <w:r>
        <w:rPr>
          <w:rFonts w:hint="eastAsia"/>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640"/>
      </w:pPr>
      <w:r>
        <w:t>评分表满分为100分，</w:t>
      </w:r>
      <w:r>
        <w:rPr>
          <w:rFonts w:hint="eastAsia"/>
        </w:rPr>
        <w:t>一</w:t>
      </w:r>
      <w:r>
        <w:t>级指标分值统一设置为：预算执行率10分、产出指标50分、效益指标30分、服务对象满意指标10分。各部门可根据指标的重要程度自主确定各项三级指标的权重分值各项指标得分加总得出自评的总分。</w:t>
      </w:r>
    </w:p>
    <w:p>
      <w:pPr>
        <w:ind w:firstLine="640"/>
      </w:pPr>
      <w:r>
        <w:rPr>
          <w:rFonts w:hint="eastAsia"/>
        </w:rPr>
        <w:t>综合各级政府绩效评价相关政策，按照政策相关要求，根据指标的重要程度确定各项三级指标的权重分值。</w:t>
      </w:r>
    </w:p>
    <w:p>
      <w:pPr>
        <w:pStyle w:val="4"/>
      </w:pPr>
      <w:bookmarkStart w:id="35" w:name="_Toc489"/>
      <w:bookmarkStart w:id="36" w:name="_Toc75871366"/>
      <w:bookmarkStart w:id="37" w:name="_Toc79333442"/>
      <w:r>
        <w:rPr>
          <w:rFonts w:hint="eastAsia"/>
        </w:rPr>
        <w:t>（五）绩效自评工作组织</w:t>
      </w:r>
      <w:bookmarkEnd w:id="34"/>
      <w:bookmarkEnd w:id="35"/>
      <w:bookmarkEnd w:id="36"/>
      <w:bookmarkEnd w:id="37"/>
    </w:p>
    <w:p>
      <w:pPr>
        <w:ind w:firstLine="640"/>
      </w:pPr>
      <w:r>
        <w:rPr>
          <w:rFonts w:hint="eastAsia"/>
        </w:rPr>
        <w:t>我单位依据自评价相关要求，成立项目自评领导小组，下设自评工作组，由工作组根据具体项目指定专人配合进行自评。</w:t>
      </w:r>
    </w:p>
    <w:p>
      <w:pPr>
        <w:ind w:firstLine="640"/>
      </w:pPr>
      <w:r>
        <w:rPr>
          <w:rFonts w:hint="eastAsia"/>
        </w:rPr>
        <w:t>工作组主要工作内容有：</w:t>
      </w:r>
    </w:p>
    <w:p>
      <w:pPr>
        <w:ind w:firstLine="640"/>
      </w:pPr>
      <w:r>
        <w:rPr>
          <w:rFonts w:hint="eastAsia"/>
        </w:rPr>
        <w:t>1、召开自评价专门会议，进行自评价工作的统一部署并组织项目相关成员进行必要的政策法规学习；</w:t>
      </w:r>
    </w:p>
    <w:p>
      <w:pPr>
        <w:ind w:firstLine="640"/>
      </w:pPr>
      <w:r>
        <w:rPr>
          <w:rFonts w:hint="eastAsia"/>
        </w:rPr>
        <w:t>2、组织有效的调查研究、项目座谈、查阅相关资料；</w:t>
      </w:r>
    </w:p>
    <w:p>
      <w:pPr>
        <w:ind w:firstLine="640"/>
      </w:pPr>
      <w:r>
        <w:rPr>
          <w:rFonts w:hint="eastAsia"/>
        </w:rPr>
        <w:t>3、根据获取的资料，依照《项目支出绩效自评表》进行合理打分；</w:t>
      </w:r>
    </w:p>
    <w:p>
      <w:pPr>
        <w:ind w:firstLine="640"/>
      </w:pPr>
      <w:r>
        <w:rPr>
          <w:rFonts w:hint="eastAsia"/>
        </w:rPr>
        <w:t>4、综合上述工作成果，撰写项目自评价报告；</w:t>
      </w:r>
    </w:p>
    <w:p>
      <w:pPr>
        <w:ind w:firstLine="640"/>
      </w:pPr>
      <w:r>
        <w:rPr>
          <w:rFonts w:hint="eastAsia"/>
        </w:rPr>
        <w:t>5、完成项目绩效评价相关政策所要求的其他事项。</w:t>
      </w:r>
    </w:p>
    <w:p>
      <w:pPr>
        <w:pStyle w:val="3"/>
      </w:pPr>
      <w:bookmarkStart w:id="38" w:name="_Toc24506"/>
      <w:bookmarkStart w:id="39" w:name="_Toc79333443"/>
      <w:r>
        <w:rPr>
          <w:rFonts w:hint="eastAsia"/>
        </w:rPr>
        <w:t>三、绩效自评结果及分析</w:t>
      </w:r>
      <w:bookmarkEnd w:id="38"/>
      <w:bookmarkEnd w:id="39"/>
    </w:p>
    <w:p>
      <w:pPr>
        <w:pStyle w:val="4"/>
      </w:pPr>
      <w:bookmarkStart w:id="40" w:name="_Toc25356"/>
      <w:bookmarkStart w:id="41" w:name="_Toc79333444"/>
      <w:bookmarkStart w:id="42" w:name="_Toc4028"/>
      <w:r>
        <w:t>（一）绩效自评价结果</w:t>
      </w:r>
      <w:bookmarkEnd w:id="40"/>
      <w:bookmarkEnd w:id="41"/>
      <w:bookmarkEnd w:id="42"/>
    </w:p>
    <w:p>
      <w:pPr>
        <w:ind w:firstLine="640"/>
      </w:pPr>
      <w:r>
        <w:rPr>
          <w:rFonts w:hint="eastAsia"/>
        </w:rPr>
        <w:t>根据自评相关规定，绩效评价结果实行百分制和四级分类，分别是：90-100分为优、80-89分为良、60-79分为中、0-59分为差。</w:t>
      </w:r>
    </w:p>
    <w:p>
      <w:pPr>
        <w:ind w:firstLine="640"/>
      </w:pPr>
      <w:r>
        <w:rPr>
          <w:rFonts w:hint="eastAsia"/>
        </w:rPr>
        <w:t>我单位通过对本项目调查研究、座谈、查阅相关资料，根据相关政策要求进行打分，最终项目自评价得分为</w:t>
      </w:r>
      <w:r>
        <w:rPr>
          <w:rFonts w:hint="eastAsia"/>
          <w:highlight w:val="none"/>
          <w:lang w:val="en-US" w:eastAsia="zh-CN"/>
        </w:rPr>
        <w:t>98</w:t>
      </w:r>
      <w:r>
        <w:rPr>
          <w:rFonts w:hint="eastAsia"/>
          <w:highlight w:val="none"/>
        </w:rPr>
        <w:t>分，评价结果为“</w:t>
      </w:r>
      <w:r>
        <w:rPr>
          <w:rFonts w:hint="eastAsia"/>
          <w:highlight w:val="none"/>
          <w:lang w:eastAsia="zh-CN"/>
        </w:rPr>
        <w:t>优</w:t>
      </w:r>
      <w:r>
        <w:rPr>
          <w:rFonts w:hint="eastAsia"/>
          <w:highlight w:val="none"/>
        </w:rPr>
        <w:t>”。各项指标具体得分情况如下表</w:t>
      </w:r>
      <w:r>
        <w:rPr>
          <w:highlight w:val="none"/>
        </w:rPr>
        <w:t>3</w:t>
      </w:r>
      <w:r>
        <w:rPr>
          <w:rFonts w:hint="eastAsia"/>
          <w:highlight w:val="none"/>
        </w:rPr>
        <w:t>.1</w:t>
      </w:r>
      <w:r>
        <w:rPr>
          <w:rFonts w:hint="eastAsia"/>
        </w:rPr>
        <w:t>所示</w:t>
      </w:r>
    </w:p>
    <w:p>
      <w:pPr>
        <w:ind w:firstLine="640"/>
      </w:pPr>
    </w:p>
    <w:p>
      <w:pPr>
        <w:pStyle w:val="18"/>
        <w:ind w:firstLine="643"/>
      </w:pPr>
      <w:r>
        <w:rPr>
          <w:rFonts w:hint="eastAsia"/>
        </w:rPr>
        <w:t>表3.1 绩效自评价得分表</w:t>
      </w:r>
    </w:p>
    <w:tbl>
      <w:tblPr>
        <w:tblStyle w:val="14"/>
        <w:tblW w:w="8444" w:type="dxa"/>
        <w:jc w:val="center"/>
        <w:tblLayout w:type="fixed"/>
        <w:tblCellMar>
          <w:top w:w="0" w:type="dxa"/>
          <w:left w:w="108" w:type="dxa"/>
          <w:bottom w:w="0" w:type="dxa"/>
          <w:right w:w="108" w:type="dxa"/>
        </w:tblCellMar>
      </w:tblPr>
      <w:tblGrid>
        <w:gridCol w:w="1305"/>
        <w:gridCol w:w="1603"/>
        <w:gridCol w:w="2724"/>
        <w:gridCol w:w="1439"/>
        <w:gridCol w:w="1373"/>
      </w:tblGrid>
      <w:tr>
        <w:tblPrEx>
          <w:tblCellMar>
            <w:top w:w="0" w:type="dxa"/>
            <w:left w:w="108" w:type="dxa"/>
            <w:bottom w:w="0" w:type="dxa"/>
            <w:right w:w="108" w:type="dxa"/>
          </w:tblCellMar>
        </w:tblPrEx>
        <w:trPr>
          <w:trHeight w:val="567" w:hRule="atLeast"/>
          <w:tblHeader/>
          <w:jc w:val="center"/>
        </w:trPr>
        <w:tc>
          <w:tcPr>
            <w:tcW w:w="1305" w:type="dxa"/>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17"/>
            </w:pPr>
            <w:r>
              <w:rPr>
                <w:rFonts w:hint="eastAsia"/>
              </w:rPr>
              <w:t>一级指标</w:t>
            </w:r>
          </w:p>
        </w:tc>
        <w:tc>
          <w:tcPr>
            <w:tcW w:w="1603"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7"/>
            </w:pPr>
            <w:r>
              <w:rPr>
                <w:rFonts w:hint="eastAsia"/>
              </w:rPr>
              <w:t>二级指标</w:t>
            </w:r>
          </w:p>
        </w:tc>
        <w:tc>
          <w:tcPr>
            <w:tcW w:w="2724"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7"/>
            </w:pPr>
            <w:r>
              <w:rPr>
                <w:rFonts w:hint="eastAsia"/>
              </w:rPr>
              <w:t>三级指标</w:t>
            </w:r>
          </w:p>
        </w:tc>
        <w:tc>
          <w:tcPr>
            <w:tcW w:w="1439"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7"/>
            </w:pPr>
            <w:r>
              <w:rPr>
                <w:rFonts w:hint="eastAsia"/>
              </w:rPr>
              <w:t>标准分值</w:t>
            </w:r>
          </w:p>
        </w:tc>
        <w:tc>
          <w:tcPr>
            <w:tcW w:w="1373"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7"/>
            </w:pPr>
            <w:r>
              <w:rPr>
                <w:rFonts w:hint="eastAsia"/>
              </w:rPr>
              <w:t>实际得分</w:t>
            </w:r>
          </w:p>
        </w:tc>
      </w:tr>
      <w:tr>
        <w:tblPrEx>
          <w:tblCellMar>
            <w:top w:w="0" w:type="dxa"/>
            <w:left w:w="108" w:type="dxa"/>
            <w:bottom w:w="0" w:type="dxa"/>
            <w:right w:w="108" w:type="dxa"/>
          </w:tblCellMar>
        </w:tblPrEx>
        <w:trPr>
          <w:trHeight w:val="567" w:hRule="atLeast"/>
          <w:jc w:val="center"/>
        </w:trPr>
        <w:tc>
          <w:tcPr>
            <w:tcW w:w="130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7"/>
              <w:rPr>
                <w:highlight w:val="none"/>
              </w:rPr>
            </w:pPr>
            <w:r>
              <w:rPr>
                <w:rFonts w:hint="eastAsia"/>
                <w:highlight w:val="none"/>
              </w:rPr>
              <w:t>预算执行</w:t>
            </w:r>
          </w:p>
        </w:tc>
        <w:tc>
          <w:tcPr>
            <w:tcW w:w="1603" w:type="dxa"/>
            <w:tcBorders>
              <w:top w:val="single" w:color="auto" w:sz="4" w:space="0"/>
              <w:left w:val="nil"/>
              <w:bottom w:val="single" w:color="auto" w:sz="4" w:space="0"/>
              <w:right w:val="single" w:color="auto" w:sz="4" w:space="0"/>
            </w:tcBorders>
            <w:shd w:val="clear" w:color="auto" w:fill="auto"/>
            <w:vAlign w:val="center"/>
          </w:tcPr>
          <w:p>
            <w:pPr>
              <w:pStyle w:val="17"/>
              <w:rPr>
                <w:highlight w:val="none"/>
              </w:rPr>
            </w:pPr>
            <w:r>
              <w:rPr>
                <w:rFonts w:hint="eastAsia"/>
                <w:highlight w:val="none"/>
              </w:rPr>
              <w:t>预算执行率</w:t>
            </w:r>
          </w:p>
        </w:tc>
        <w:tc>
          <w:tcPr>
            <w:tcW w:w="2724" w:type="dxa"/>
            <w:tcBorders>
              <w:top w:val="single" w:color="auto" w:sz="4" w:space="0"/>
              <w:left w:val="nil"/>
              <w:bottom w:val="single" w:color="auto" w:sz="4" w:space="0"/>
              <w:right w:val="single" w:color="auto" w:sz="4" w:space="0"/>
            </w:tcBorders>
            <w:shd w:val="clear" w:color="auto" w:fill="auto"/>
            <w:vAlign w:val="center"/>
          </w:tcPr>
          <w:p>
            <w:pPr>
              <w:pStyle w:val="17"/>
              <w:rPr>
                <w:highlight w:val="none"/>
              </w:rPr>
            </w:pPr>
            <w:r>
              <w:rPr>
                <w:rFonts w:hint="eastAsia"/>
                <w:highlight w:val="none"/>
              </w:rPr>
              <w:t>预算执行率</w:t>
            </w:r>
          </w:p>
        </w:tc>
        <w:tc>
          <w:tcPr>
            <w:tcW w:w="1439" w:type="dxa"/>
            <w:tcBorders>
              <w:top w:val="single" w:color="auto" w:sz="4" w:space="0"/>
              <w:left w:val="nil"/>
              <w:bottom w:val="single" w:color="auto" w:sz="4" w:space="0"/>
              <w:right w:val="single" w:color="auto"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10</w:t>
            </w:r>
          </w:p>
        </w:tc>
        <w:tc>
          <w:tcPr>
            <w:tcW w:w="1373" w:type="dxa"/>
            <w:tcBorders>
              <w:top w:val="single" w:color="auto" w:sz="4" w:space="0"/>
              <w:left w:val="nil"/>
              <w:bottom w:val="single" w:color="auto" w:sz="4" w:space="0"/>
              <w:right w:val="single" w:color="auto"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restart"/>
            <w:tcBorders>
              <w:left w:val="single" w:color="auto" w:sz="4" w:space="0"/>
              <w:right w:val="single" w:color="auto" w:sz="4" w:space="0"/>
            </w:tcBorders>
            <w:vAlign w:val="center"/>
          </w:tcPr>
          <w:p>
            <w:pPr>
              <w:pStyle w:val="17"/>
              <w:rPr>
                <w:rFonts w:hint="eastAsia"/>
                <w:highlight w:val="none"/>
              </w:rPr>
            </w:pPr>
          </w:p>
          <w:p>
            <w:pPr>
              <w:pStyle w:val="17"/>
              <w:rPr>
                <w:rFonts w:hint="eastAsia"/>
                <w:highlight w:val="none"/>
              </w:rPr>
            </w:pPr>
          </w:p>
          <w:p>
            <w:pPr>
              <w:pStyle w:val="17"/>
              <w:rPr>
                <w:rFonts w:hint="eastAsia"/>
                <w:highlight w:val="none"/>
              </w:rPr>
            </w:pPr>
          </w:p>
          <w:p>
            <w:pPr>
              <w:pStyle w:val="17"/>
              <w:rPr>
                <w:rFonts w:hint="eastAsia"/>
                <w:highlight w:val="none"/>
              </w:rPr>
            </w:pPr>
          </w:p>
          <w:p>
            <w:pPr>
              <w:pStyle w:val="17"/>
              <w:rPr>
                <w:rFonts w:hint="eastAsia"/>
                <w:highlight w:val="none"/>
              </w:rPr>
            </w:pPr>
          </w:p>
          <w:p>
            <w:pPr>
              <w:pStyle w:val="17"/>
              <w:rPr>
                <w:highlight w:val="none"/>
              </w:rPr>
            </w:pPr>
            <w:r>
              <w:rPr>
                <w:sz w:val="24"/>
                <w:highlight w:val="none"/>
              </w:rPr>
              <mc:AlternateContent>
                <mc:Choice Requires="wps">
                  <w:drawing>
                    <wp:anchor distT="0" distB="0" distL="114300" distR="114300" simplePos="0" relativeHeight="251659264" behindDoc="0" locked="0" layoutInCell="1" allowOverlap="1">
                      <wp:simplePos x="0" y="0"/>
                      <wp:positionH relativeFrom="column">
                        <wp:posOffset>-62230</wp:posOffset>
                      </wp:positionH>
                      <wp:positionV relativeFrom="paragraph">
                        <wp:posOffset>1438275</wp:posOffset>
                      </wp:positionV>
                      <wp:extent cx="897255" cy="7620"/>
                      <wp:effectExtent l="0" t="0" r="0" b="0"/>
                      <wp:wrapNone/>
                      <wp:docPr id="4" name="直接连接符 4"/>
                      <wp:cNvGraphicFramePr/>
                      <a:graphic xmlns:a="http://schemas.openxmlformats.org/drawingml/2006/main">
                        <a:graphicData uri="http://schemas.microsoft.com/office/word/2010/wordprocessingShape">
                          <wps:wsp>
                            <wps:cNvCnPr/>
                            <wps:spPr>
                              <a:xfrm flipV="1">
                                <a:off x="1097280" y="5514340"/>
                                <a:ext cx="897255" cy="76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4.9pt;margin-top:113.25pt;height:0.6pt;width:70.65pt;z-index:251659264;mso-width-relative:page;mso-height-relative:page;" filled="f" stroked="t" coordsize="21600,21600" o:gfxdata="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Ls8aj2AAAAAoBAAAPAAAAAAAAAAEAIAAAACIAAABkcnMvZG93bnJldi54&#10;bWxQSwECFAAUAAAACACHTuJA7Kr+NPoBAADJAwAADgAAAAAAAAABACAAAAAnAQAAZHJzL2Uyb0Rv&#10;Yy54bWxQSwUGAAAAAAYABgBZAQAAkwUAAAAA&#10;">
                      <v:fill on="f" focussize="0,0"/>
                      <v:stroke weight="0.5pt" color="#000000 [3200]" miterlimit="8" joinstyle="miter"/>
                      <v:imagedata o:title=""/>
                      <o:lock v:ext="edit" aspectratio="f"/>
                    </v:line>
                  </w:pict>
                </mc:Fallback>
              </mc:AlternateContent>
            </w:r>
            <w:r>
              <w:rPr>
                <w:rFonts w:hint="eastAsia"/>
                <w:highlight w:val="none"/>
              </w:rPr>
              <w:t>产出指标</w:t>
            </w:r>
          </w:p>
        </w:tc>
        <w:tc>
          <w:tcPr>
            <w:tcW w:w="1603" w:type="dxa"/>
            <w:vMerge w:val="restart"/>
            <w:tcBorders>
              <w:top w:val="nil"/>
              <w:left w:val="single" w:color="auto" w:sz="4" w:space="0"/>
              <w:right w:val="single" w:color="auto" w:sz="4" w:space="0"/>
            </w:tcBorders>
            <w:shd w:val="clear" w:color="auto" w:fill="auto"/>
            <w:vAlign w:val="center"/>
          </w:tcPr>
          <w:p>
            <w:pPr>
              <w:pStyle w:val="17"/>
              <w:rPr>
                <w:highlight w:val="none"/>
              </w:rPr>
            </w:pPr>
            <w:r>
              <w:rPr>
                <w:rFonts w:hint="eastAsia"/>
                <w:highlight w:val="none"/>
              </w:rPr>
              <w:t>数量指标</w:t>
            </w:r>
          </w:p>
        </w:tc>
        <w:tc>
          <w:tcPr>
            <w:tcW w:w="2724" w:type="dxa"/>
            <w:tcBorders>
              <w:top w:val="nil"/>
              <w:left w:val="nil"/>
              <w:bottom w:val="single" w:color="auto" w:sz="4" w:space="0"/>
              <w:right w:val="single" w:color="auto" w:sz="4" w:space="0"/>
            </w:tcBorders>
            <w:shd w:val="clear" w:color="auto" w:fill="auto"/>
            <w:vAlign w:val="center"/>
          </w:tcPr>
          <w:p>
            <w:pPr>
              <w:widowControl/>
              <w:spacing w:line="240" w:lineRule="exact"/>
              <w:ind w:firstLine="480" w:firstLineChars="200"/>
              <w:jc w:val="left"/>
              <w:rPr>
                <w:rFonts w:hint="eastAsia" w:ascii="Times New Roman" w:hAnsi="Times New Roman" w:eastAsia="仿宋" w:cstheme="minorBidi"/>
                <w:kern w:val="2"/>
                <w:sz w:val="24"/>
                <w:szCs w:val="24"/>
                <w:highlight w:val="none"/>
                <w:lang w:val="en-US" w:eastAsia="zh-CN" w:bidi="ar-SA"/>
              </w:rPr>
            </w:pPr>
            <w:r>
              <w:rPr>
                <w:rFonts w:hint="eastAsia" w:ascii="Times New Roman" w:hAnsi="Times New Roman" w:eastAsia="仿宋" w:cstheme="minorBidi"/>
                <w:kern w:val="2"/>
                <w:sz w:val="24"/>
                <w:szCs w:val="24"/>
                <w:highlight w:val="none"/>
                <w:lang w:val="en-US" w:eastAsia="zh-CN" w:bidi="ar-SA"/>
              </w:rPr>
              <w:t>第一书记人数</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7"/>
              <w:rPr>
                <w:rFonts w:hint="eastAsia"/>
                <w:highlight w:val="none"/>
              </w:rPr>
            </w:pPr>
          </w:p>
        </w:tc>
        <w:tc>
          <w:tcPr>
            <w:tcW w:w="1603" w:type="dxa"/>
            <w:vMerge w:val="continue"/>
            <w:tcBorders>
              <w:left w:val="single" w:color="auto" w:sz="4" w:space="0"/>
              <w:right w:val="single" w:color="auto" w:sz="4" w:space="0"/>
            </w:tcBorders>
            <w:shd w:val="clear" w:color="auto" w:fill="auto"/>
            <w:vAlign w:val="center"/>
          </w:tcPr>
          <w:p>
            <w:pPr>
              <w:pStyle w:val="17"/>
              <w:rPr>
                <w:rFonts w:hint="eastAsia"/>
                <w:highlight w:val="none"/>
              </w:rPr>
            </w:pPr>
          </w:p>
        </w:tc>
        <w:tc>
          <w:tcPr>
            <w:tcW w:w="2724" w:type="dxa"/>
            <w:tcBorders>
              <w:top w:val="nil"/>
              <w:left w:val="nil"/>
              <w:bottom w:val="single" w:color="auto" w:sz="4" w:space="0"/>
              <w:right w:val="single" w:color="auto" w:sz="4" w:space="0"/>
            </w:tcBorders>
            <w:shd w:val="clear" w:color="auto" w:fill="auto"/>
            <w:vAlign w:val="center"/>
          </w:tcPr>
          <w:p>
            <w:pPr>
              <w:widowControl/>
              <w:spacing w:line="240" w:lineRule="exact"/>
              <w:ind w:firstLine="480" w:firstLineChars="200"/>
              <w:jc w:val="left"/>
              <w:rPr>
                <w:rFonts w:hint="eastAsia" w:ascii="Times New Roman" w:hAnsi="Times New Roman" w:eastAsia="仿宋" w:cstheme="minorBidi"/>
                <w:kern w:val="2"/>
                <w:sz w:val="24"/>
                <w:szCs w:val="24"/>
                <w:highlight w:val="none"/>
                <w:lang w:val="en-US" w:eastAsia="zh-CN" w:bidi="ar-SA"/>
              </w:rPr>
            </w:pPr>
            <w:r>
              <w:rPr>
                <w:rFonts w:hint="eastAsia" w:ascii="Times New Roman" w:hAnsi="Times New Roman" w:eastAsia="仿宋" w:cstheme="minorBidi"/>
                <w:kern w:val="2"/>
                <w:sz w:val="24"/>
                <w:szCs w:val="24"/>
                <w:highlight w:val="none"/>
                <w:lang w:val="en-US" w:eastAsia="zh-CN" w:bidi="ar-SA"/>
              </w:rPr>
              <w:t>贫困村数量</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7"/>
              <w:rPr>
                <w:highlight w:val="none"/>
              </w:rPr>
            </w:pPr>
          </w:p>
        </w:tc>
        <w:tc>
          <w:tcPr>
            <w:tcW w:w="1603" w:type="dxa"/>
            <w:vMerge w:val="continue"/>
            <w:tcBorders>
              <w:left w:val="single" w:color="auto" w:sz="4" w:space="0"/>
              <w:right w:val="single" w:color="auto" w:sz="4" w:space="0"/>
            </w:tcBorders>
            <w:vAlign w:val="center"/>
          </w:tcPr>
          <w:p>
            <w:pPr>
              <w:pStyle w:val="17"/>
              <w:rPr>
                <w:highlight w:val="none"/>
              </w:rPr>
            </w:pPr>
          </w:p>
        </w:tc>
        <w:tc>
          <w:tcPr>
            <w:tcW w:w="2724" w:type="dxa"/>
            <w:tcBorders>
              <w:top w:val="nil"/>
              <w:left w:val="nil"/>
              <w:bottom w:val="single" w:color="auto" w:sz="4" w:space="0"/>
              <w:right w:val="single" w:color="auto" w:sz="4" w:space="0"/>
            </w:tcBorders>
            <w:shd w:val="clear" w:color="auto" w:fill="auto"/>
            <w:vAlign w:val="center"/>
          </w:tcPr>
          <w:p>
            <w:pPr>
              <w:widowControl/>
              <w:tabs>
                <w:tab w:val="center" w:pos="560"/>
              </w:tabs>
              <w:spacing w:line="240" w:lineRule="exact"/>
              <w:ind w:firstLine="480" w:firstLineChars="200"/>
              <w:jc w:val="both"/>
              <w:rPr>
                <w:rFonts w:hint="eastAsia" w:ascii="Times New Roman" w:hAnsi="Times New Roman" w:eastAsia="仿宋" w:cstheme="minorBidi"/>
                <w:kern w:val="2"/>
                <w:sz w:val="24"/>
                <w:szCs w:val="24"/>
                <w:highlight w:val="none"/>
                <w:lang w:val="en-US" w:eastAsia="zh-CN" w:bidi="ar-SA"/>
              </w:rPr>
            </w:pPr>
            <w:r>
              <w:rPr>
                <w:rFonts w:hint="eastAsia" w:ascii="Times New Roman" w:hAnsi="Times New Roman" w:eastAsia="仿宋" w:cstheme="minorBidi"/>
                <w:kern w:val="2"/>
                <w:sz w:val="24"/>
                <w:szCs w:val="24"/>
                <w:highlight w:val="none"/>
                <w:lang w:val="en-US" w:eastAsia="zh-CN" w:bidi="ar-SA"/>
              </w:rPr>
              <w:t>帮扶人次</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7"/>
              <w:rPr>
                <w:highlight w:val="none"/>
              </w:rPr>
            </w:pPr>
          </w:p>
        </w:tc>
        <w:tc>
          <w:tcPr>
            <w:tcW w:w="1603" w:type="dxa"/>
            <w:vMerge w:val="restart"/>
            <w:tcBorders>
              <w:top w:val="single" w:color="auto" w:sz="4" w:space="0"/>
              <w:left w:val="single" w:color="auto" w:sz="4" w:space="0"/>
              <w:right w:val="single" w:color="auto" w:sz="4" w:space="0"/>
            </w:tcBorders>
            <w:vAlign w:val="center"/>
          </w:tcPr>
          <w:p>
            <w:pPr>
              <w:pStyle w:val="17"/>
              <w:rPr>
                <w:highlight w:val="none"/>
              </w:rPr>
            </w:pPr>
            <w:r>
              <w:rPr>
                <w:rFonts w:hint="eastAsia"/>
                <w:highlight w:val="none"/>
              </w:rPr>
              <w:t>质量指标</w:t>
            </w:r>
          </w:p>
        </w:tc>
        <w:tc>
          <w:tcPr>
            <w:tcW w:w="2724" w:type="dxa"/>
            <w:tcBorders>
              <w:top w:val="nil"/>
              <w:left w:val="nil"/>
              <w:bottom w:val="single" w:color="auto" w:sz="4" w:space="0"/>
              <w:right w:val="single" w:color="auto" w:sz="4" w:space="0"/>
            </w:tcBorders>
            <w:shd w:val="clear" w:color="auto" w:fill="auto"/>
            <w:vAlign w:val="center"/>
          </w:tcPr>
          <w:p>
            <w:pPr>
              <w:pStyle w:val="17"/>
              <w:jc w:val="center"/>
              <w:rPr>
                <w:rFonts w:hint="eastAsia" w:eastAsia="仿宋"/>
                <w:highlight w:val="none"/>
                <w:lang w:eastAsia="zh-CN"/>
              </w:rPr>
            </w:pPr>
            <w:r>
              <w:rPr>
                <w:rFonts w:hint="eastAsia"/>
                <w:highlight w:val="none"/>
                <w:lang w:eastAsia="zh-CN"/>
              </w:rPr>
              <w:t>脱贫率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7"/>
              <w:rPr>
                <w:highlight w:val="none"/>
              </w:rPr>
            </w:pPr>
          </w:p>
        </w:tc>
        <w:tc>
          <w:tcPr>
            <w:tcW w:w="1603" w:type="dxa"/>
            <w:vMerge w:val="continue"/>
            <w:tcBorders>
              <w:left w:val="single" w:color="auto" w:sz="4" w:space="0"/>
              <w:right w:val="single" w:color="auto" w:sz="4" w:space="0"/>
            </w:tcBorders>
            <w:vAlign w:val="center"/>
          </w:tcPr>
          <w:p>
            <w:pPr>
              <w:pStyle w:val="17"/>
              <w:rPr>
                <w:highlight w:val="none"/>
              </w:rPr>
            </w:pPr>
          </w:p>
        </w:tc>
        <w:tc>
          <w:tcPr>
            <w:tcW w:w="2724" w:type="dxa"/>
            <w:tcBorders>
              <w:top w:val="nil"/>
              <w:left w:val="nil"/>
              <w:bottom w:val="single" w:color="auto" w:sz="4" w:space="0"/>
              <w:right w:val="single" w:color="auto" w:sz="4" w:space="0"/>
            </w:tcBorders>
            <w:shd w:val="clear" w:color="auto" w:fill="auto"/>
            <w:vAlign w:val="center"/>
          </w:tcPr>
          <w:p>
            <w:pPr>
              <w:pStyle w:val="17"/>
              <w:rPr>
                <w:rFonts w:hint="eastAsia" w:eastAsia="仿宋"/>
                <w:highlight w:val="none"/>
                <w:lang w:eastAsia="zh-CN"/>
              </w:rPr>
            </w:pPr>
            <w:r>
              <w:rPr>
                <w:rFonts w:hint="eastAsia"/>
                <w:highlight w:val="none"/>
                <w:lang w:eastAsia="zh-CN"/>
              </w:rPr>
              <w:t>资金使用合规性</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5</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4</w:t>
            </w:r>
          </w:p>
        </w:tc>
      </w:tr>
      <w:tr>
        <w:tblPrEx>
          <w:tblCellMar>
            <w:top w:w="0" w:type="dxa"/>
            <w:left w:w="108" w:type="dxa"/>
            <w:bottom w:w="0" w:type="dxa"/>
            <w:right w:w="108" w:type="dxa"/>
          </w:tblCellMar>
        </w:tblPrEx>
        <w:trPr>
          <w:trHeight w:val="761" w:hRule="atLeast"/>
          <w:jc w:val="center"/>
        </w:trPr>
        <w:tc>
          <w:tcPr>
            <w:tcW w:w="1305" w:type="dxa"/>
            <w:vMerge w:val="continue"/>
            <w:tcBorders>
              <w:left w:val="single" w:color="auto" w:sz="4" w:space="0"/>
              <w:right w:val="single" w:color="auto" w:sz="4" w:space="0"/>
            </w:tcBorders>
            <w:vAlign w:val="center"/>
          </w:tcPr>
          <w:p>
            <w:pPr>
              <w:pStyle w:val="17"/>
              <w:rPr>
                <w:highlight w:val="none"/>
              </w:rPr>
            </w:pPr>
          </w:p>
        </w:tc>
        <w:tc>
          <w:tcPr>
            <w:tcW w:w="1603" w:type="dxa"/>
            <w:tcBorders>
              <w:top w:val="single" w:color="auto" w:sz="4" w:space="0"/>
              <w:left w:val="single" w:color="auto" w:sz="4" w:space="0"/>
              <w:right w:val="single" w:color="auto" w:sz="4" w:space="0"/>
            </w:tcBorders>
            <w:vAlign w:val="center"/>
          </w:tcPr>
          <w:p>
            <w:pPr>
              <w:pStyle w:val="17"/>
              <w:rPr>
                <w:highlight w:val="none"/>
              </w:rPr>
            </w:pPr>
            <w:r>
              <w:rPr>
                <w:rFonts w:hint="eastAsia"/>
                <w:highlight w:val="none"/>
              </w:rPr>
              <w:t>时效指标</w:t>
            </w:r>
          </w:p>
        </w:tc>
        <w:tc>
          <w:tcPr>
            <w:tcW w:w="2724" w:type="dxa"/>
            <w:tcBorders>
              <w:top w:val="nil"/>
              <w:left w:val="nil"/>
              <w:bottom w:val="single" w:color="auto" w:sz="4" w:space="0"/>
              <w:right w:val="single" w:color="auto" w:sz="4" w:space="0"/>
            </w:tcBorders>
            <w:shd w:val="clear" w:color="auto" w:fill="auto"/>
            <w:vAlign w:val="center"/>
          </w:tcPr>
          <w:p>
            <w:pPr>
              <w:pStyle w:val="17"/>
              <w:rPr>
                <w:highlight w:val="none"/>
              </w:rPr>
            </w:pPr>
            <w:r>
              <w:rPr>
                <w:rFonts w:hint="eastAsia"/>
                <w:highlight w:val="none"/>
                <w:lang w:val="en-US" w:eastAsia="zh-CN"/>
              </w:rPr>
              <w:t>第一书记工作经费拨付及时率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5</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4</w:t>
            </w:r>
          </w:p>
        </w:tc>
      </w:tr>
      <w:tr>
        <w:tblPrEx>
          <w:tblCellMar>
            <w:top w:w="0" w:type="dxa"/>
            <w:left w:w="108" w:type="dxa"/>
            <w:bottom w:w="0" w:type="dxa"/>
            <w:right w:w="108" w:type="dxa"/>
          </w:tblCellMar>
        </w:tblPrEx>
        <w:trPr>
          <w:trHeight w:val="567" w:hRule="atLeast"/>
          <w:jc w:val="center"/>
        </w:trPr>
        <w:tc>
          <w:tcPr>
            <w:tcW w:w="1305" w:type="dxa"/>
            <w:vMerge w:val="restart"/>
            <w:tcBorders>
              <w:top w:val="nil"/>
              <w:left w:val="single" w:color="auto" w:sz="4" w:space="0"/>
              <w:bottom w:val="single" w:color="auto" w:sz="4" w:space="0"/>
              <w:right w:val="single" w:color="auto" w:sz="4" w:space="0"/>
            </w:tcBorders>
            <w:shd w:val="clear" w:color="auto" w:fill="auto"/>
            <w:vAlign w:val="center"/>
          </w:tcPr>
          <w:p>
            <w:pPr>
              <w:pStyle w:val="17"/>
              <w:rPr>
                <w:highlight w:val="none"/>
              </w:rPr>
            </w:pPr>
            <w:r>
              <w:rPr>
                <w:rFonts w:hint="eastAsia"/>
                <w:highlight w:val="none"/>
              </w:rPr>
              <w:t>效益指标</w:t>
            </w:r>
          </w:p>
        </w:tc>
        <w:tc>
          <w:tcPr>
            <w:tcW w:w="160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7"/>
              <w:rPr>
                <w:highlight w:val="none"/>
              </w:rPr>
            </w:pPr>
            <w:r>
              <w:rPr>
                <w:rFonts w:hint="eastAsia"/>
                <w:highlight w:val="none"/>
              </w:rPr>
              <w:t>经济效益指标</w:t>
            </w: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7"/>
              <w:rPr>
                <w:highlight w:val="none"/>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highlight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highlight w:val="none"/>
              </w:rPr>
            </w:pP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7"/>
              <w:rPr>
                <w:highlight w:val="none"/>
              </w:rPr>
            </w:pPr>
          </w:p>
        </w:tc>
        <w:tc>
          <w:tcPr>
            <w:tcW w:w="1603" w:type="dxa"/>
            <w:vMerge w:val="restart"/>
            <w:tcBorders>
              <w:top w:val="single" w:color="auto" w:sz="4" w:space="0"/>
              <w:left w:val="single" w:color="auto" w:sz="4" w:space="0"/>
              <w:right w:val="single" w:color="auto" w:sz="4" w:space="0"/>
            </w:tcBorders>
            <w:shd w:val="clear" w:color="auto" w:fill="auto"/>
            <w:vAlign w:val="center"/>
          </w:tcPr>
          <w:p>
            <w:pPr>
              <w:pStyle w:val="17"/>
              <w:rPr>
                <w:highlight w:val="none"/>
              </w:rPr>
            </w:pPr>
            <w:r>
              <w:rPr>
                <w:rFonts w:hint="eastAsia"/>
                <w:highlight w:val="none"/>
              </w:rPr>
              <w:t>社会效益指标</w:t>
            </w: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7"/>
              <w:rPr>
                <w:rFonts w:hint="eastAsia" w:eastAsia="仿宋"/>
                <w:highlight w:val="none"/>
                <w:lang w:eastAsia="zh-CN"/>
              </w:rPr>
            </w:pPr>
            <w:bookmarkStart w:id="81" w:name="_GoBack"/>
            <w:bookmarkEnd w:id="81"/>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7"/>
              <w:rPr>
                <w:highlight w:val="none"/>
              </w:rPr>
            </w:pPr>
          </w:p>
        </w:tc>
        <w:tc>
          <w:tcPr>
            <w:tcW w:w="1603" w:type="dxa"/>
            <w:vMerge w:val="continue"/>
            <w:tcBorders>
              <w:left w:val="single" w:color="auto" w:sz="4" w:space="0"/>
              <w:bottom w:val="single" w:color="auto" w:sz="4" w:space="0"/>
              <w:right w:val="single" w:color="auto" w:sz="4" w:space="0"/>
            </w:tcBorders>
            <w:shd w:val="clear" w:color="auto" w:fill="auto"/>
            <w:vAlign w:val="center"/>
          </w:tcPr>
          <w:p>
            <w:pPr>
              <w:pStyle w:val="17"/>
              <w:rPr>
                <w:rFonts w:hint="eastAsia"/>
                <w:highlight w:val="none"/>
              </w:rPr>
            </w:pPr>
          </w:p>
        </w:tc>
        <w:tc>
          <w:tcPr>
            <w:tcW w:w="272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ind w:firstLine="360" w:firstLineChars="200"/>
              <w:jc w:val="left"/>
              <w:textAlignment w:val="center"/>
              <w:rPr>
                <w:rFonts w:hint="eastAsia"/>
                <w:highlight w:val="none"/>
                <w:lang w:eastAsia="zh-CN"/>
              </w:rPr>
            </w:pPr>
            <w:r>
              <w:rPr>
                <w:rFonts w:hint="eastAsia" w:ascii="宋体" w:hAnsi="宋体" w:eastAsia="宋体" w:cs="宋体"/>
                <w:color w:val="000000"/>
                <w:kern w:val="0"/>
                <w:sz w:val="18"/>
                <w:szCs w:val="18"/>
                <w:lang w:val="en-US" w:eastAsia="zh-CN"/>
              </w:rPr>
              <w:t>增加脱贫致富能力</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highlight w:val="none"/>
                <w:lang w:val="en-US" w:eastAsia="zh-CN"/>
              </w:rPr>
            </w:pPr>
            <w:r>
              <w:rPr>
                <w:rFonts w:hint="eastAsia"/>
                <w:highlight w:val="none"/>
                <w:lang w:val="en-US" w:eastAsia="zh-CN"/>
              </w:rPr>
              <w:t>20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highlight w:val="none"/>
                <w:lang w:val="en-US" w:eastAsia="zh-CN"/>
              </w:rPr>
            </w:pPr>
            <w:r>
              <w:rPr>
                <w:rFonts w:hint="eastAsia"/>
                <w:highlight w:val="none"/>
                <w:lang w:val="en-US" w:eastAsia="zh-CN"/>
              </w:rPr>
              <w:t>20</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7"/>
              <w:rPr>
                <w:highlight w:val="none"/>
              </w:rPr>
            </w:pPr>
          </w:p>
        </w:tc>
        <w:tc>
          <w:tcPr>
            <w:tcW w:w="1603" w:type="dxa"/>
            <w:vMerge w:val="continue"/>
            <w:tcBorders>
              <w:left w:val="single" w:color="auto" w:sz="4" w:space="0"/>
              <w:bottom w:val="single" w:color="auto" w:sz="4" w:space="0"/>
              <w:right w:val="single" w:color="auto" w:sz="4" w:space="0"/>
            </w:tcBorders>
            <w:shd w:val="clear" w:color="auto" w:fill="auto"/>
            <w:vAlign w:val="center"/>
          </w:tcPr>
          <w:p>
            <w:pPr>
              <w:pStyle w:val="17"/>
              <w:rPr>
                <w:rFonts w:hint="eastAsia"/>
                <w:highlight w:val="none"/>
              </w:rPr>
            </w:pP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7"/>
              <w:rPr>
                <w:rFonts w:hint="eastAsia"/>
                <w:highlight w:val="none"/>
                <w:lang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highlight w:val="none"/>
                <w:lang w:val="en-US" w:eastAsia="zh-CN"/>
              </w:rPr>
            </w:pP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7"/>
              <w:rPr>
                <w:highlight w:val="none"/>
              </w:rPr>
            </w:pPr>
          </w:p>
        </w:tc>
        <w:tc>
          <w:tcPr>
            <w:tcW w:w="160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7"/>
              <w:rPr>
                <w:highlight w:val="none"/>
              </w:rPr>
            </w:pPr>
            <w:r>
              <w:rPr>
                <w:rFonts w:hint="eastAsia"/>
                <w:highlight w:val="none"/>
              </w:rPr>
              <w:t>生态效益指标</w:t>
            </w: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7"/>
              <w:rPr>
                <w:rFonts w:hint="eastAsia" w:eastAsia="仿宋"/>
                <w:highlight w:val="none"/>
                <w:lang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eastAsia="仿宋"/>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eastAsia="仿宋"/>
                <w:highlight w:val="none"/>
                <w:lang w:val="en-US" w:eastAsia="zh-CN"/>
              </w:rPr>
            </w:pPr>
          </w:p>
        </w:tc>
      </w:tr>
      <w:tr>
        <w:tblPrEx>
          <w:tblCellMar>
            <w:top w:w="0" w:type="dxa"/>
            <w:left w:w="108" w:type="dxa"/>
            <w:bottom w:w="0" w:type="dxa"/>
            <w:right w:w="108" w:type="dxa"/>
          </w:tblCellMar>
        </w:tblPrEx>
        <w:trPr>
          <w:trHeight w:val="580" w:hRule="atLeast"/>
          <w:jc w:val="center"/>
        </w:trPr>
        <w:tc>
          <w:tcPr>
            <w:tcW w:w="1305" w:type="dxa"/>
            <w:vMerge w:val="continue"/>
            <w:tcBorders>
              <w:top w:val="nil"/>
              <w:left w:val="single" w:color="auto" w:sz="4" w:space="0"/>
              <w:bottom w:val="single" w:color="auto" w:sz="4" w:space="0"/>
              <w:right w:val="single" w:color="auto" w:sz="4" w:space="0"/>
            </w:tcBorders>
            <w:vAlign w:val="center"/>
          </w:tcPr>
          <w:p>
            <w:pPr>
              <w:pStyle w:val="17"/>
              <w:rPr>
                <w:highlight w:val="none"/>
              </w:rPr>
            </w:pPr>
          </w:p>
        </w:tc>
        <w:tc>
          <w:tcPr>
            <w:tcW w:w="1603" w:type="dxa"/>
            <w:vMerge w:val="restart"/>
            <w:tcBorders>
              <w:top w:val="single" w:color="auto" w:sz="4" w:space="0"/>
              <w:left w:val="single" w:color="auto" w:sz="4" w:space="0"/>
              <w:right w:val="single" w:color="auto" w:sz="4" w:space="0"/>
            </w:tcBorders>
            <w:shd w:val="clear" w:color="auto" w:fill="auto"/>
            <w:vAlign w:val="center"/>
          </w:tcPr>
          <w:p>
            <w:pPr>
              <w:pStyle w:val="17"/>
              <w:rPr>
                <w:highlight w:val="none"/>
              </w:rPr>
            </w:pPr>
            <w:r>
              <w:rPr>
                <w:rFonts w:hint="eastAsia"/>
                <w:highlight w:val="none"/>
              </w:rPr>
              <w:t>可持续影响指标</w:t>
            </w:r>
          </w:p>
        </w:tc>
        <w:tc>
          <w:tcPr>
            <w:tcW w:w="2724" w:type="dxa"/>
            <w:tcBorders>
              <w:top w:val="single" w:color="000000" w:sz="4" w:space="0"/>
              <w:left w:val="nil"/>
              <w:bottom w:val="single" w:color="auto" w:sz="4" w:space="0"/>
              <w:right w:val="single" w:color="000000" w:sz="4" w:space="0"/>
            </w:tcBorders>
            <w:shd w:val="clear" w:color="auto" w:fill="auto"/>
            <w:vAlign w:val="center"/>
          </w:tcPr>
          <w:p>
            <w:pPr>
              <w:keepNext w:val="0"/>
              <w:keepLines w:val="0"/>
              <w:widowControl/>
              <w:suppressLineNumbers w:val="0"/>
              <w:ind w:firstLine="360" w:firstLineChars="200"/>
              <w:jc w:val="left"/>
              <w:textAlignment w:val="center"/>
              <w:rPr>
                <w:highlight w:val="none"/>
              </w:rPr>
            </w:pPr>
            <w:r>
              <w:rPr>
                <w:rFonts w:hint="eastAsia" w:ascii="宋体" w:hAnsi="宋体" w:eastAsia="宋体" w:cs="宋体"/>
                <w:i w:val="0"/>
                <w:color w:val="000000"/>
                <w:kern w:val="0"/>
                <w:sz w:val="18"/>
                <w:szCs w:val="18"/>
                <w:u w:val="none"/>
                <w:lang w:val="en-US" w:eastAsia="zh-CN" w:bidi="ar"/>
              </w:rPr>
              <w:t>党在人民群众中的声望</w:t>
            </w:r>
          </w:p>
        </w:tc>
        <w:tc>
          <w:tcPr>
            <w:tcW w:w="1439" w:type="dxa"/>
            <w:tcBorders>
              <w:top w:val="single" w:color="000000" w:sz="4" w:space="0"/>
              <w:left w:val="single" w:color="000000" w:sz="4" w:space="0"/>
              <w:bottom w:val="single" w:color="auto" w:sz="4" w:space="0"/>
              <w:right w:val="single" w:color="000000" w:sz="4" w:space="0"/>
            </w:tcBorders>
            <w:shd w:val="clear" w:color="auto" w:fill="auto"/>
            <w:vAlign w:val="center"/>
          </w:tcPr>
          <w:p>
            <w:pPr>
              <w:pStyle w:val="17"/>
              <w:rPr>
                <w:rFonts w:hint="eastAsia"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continue"/>
            <w:tcBorders>
              <w:top w:val="nil"/>
              <w:left w:val="single" w:color="auto" w:sz="4" w:space="0"/>
              <w:bottom w:val="single" w:color="auto" w:sz="4" w:space="0"/>
              <w:right w:val="single" w:color="auto" w:sz="4" w:space="0"/>
            </w:tcBorders>
            <w:vAlign w:val="center"/>
          </w:tcPr>
          <w:p>
            <w:pPr>
              <w:pStyle w:val="17"/>
              <w:rPr>
                <w:highlight w:val="none"/>
              </w:rPr>
            </w:pPr>
          </w:p>
        </w:tc>
        <w:tc>
          <w:tcPr>
            <w:tcW w:w="1603" w:type="dxa"/>
            <w:vMerge w:val="continue"/>
            <w:tcBorders>
              <w:left w:val="single" w:color="auto" w:sz="4" w:space="0"/>
              <w:bottom w:val="single" w:color="auto" w:sz="4" w:space="0"/>
              <w:right w:val="single" w:color="auto" w:sz="4" w:space="0"/>
            </w:tcBorders>
            <w:shd w:val="clear" w:color="auto" w:fill="auto"/>
            <w:vAlign w:val="center"/>
          </w:tcPr>
          <w:p>
            <w:pPr>
              <w:pStyle w:val="17"/>
              <w:rPr>
                <w:highlight w:val="none"/>
              </w:rPr>
            </w:pPr>
          </w:p>
        </w:tc>
        <w:tc>
          <w:tcPr>
            <w:tcW w:w="2724" w:type="dxa"/>
            <w:tcBorders>
              <w:top w:val="single" w:color="000000" w:sz="4" w:space="0"/>
              <w:left w:val="nil"/>
              <w:bottom w:val="single" w:color="auto" w:sz="4" w:space="0"/>
              <w:right w:val="single" w:color="000000" w:sz="4" w:space="0"/>
            </w:tcBorders>
            <w:shd w:val="clear" w:color="auto" w:fill="auto"/>
            <w:vAlign w:val="center"/>
          </w:tcPr>
          <w:p>
            <w:pPr>
              <w:keepNext w:val="0"/>
              <w:keepLines w:val="0"/>
              <w:widowControl/>
              <w:suppressLineNumbers w:val="0"/>
              <w:ind w:firstLine="640" w:firstLineChars="200"/>
              <w:jc w:val="left"/>
              <w:textAlignment w:val="center"/>
              <w:rPr>
                <w:highlight w:val="none"/>
              </w:rPr>
            </w:pPr>
          </w:p>
        </w:tc>
        <w:tc>
          <w:tcPr>
            <w:tcW w:w="1439" w:type="dxa"/>
            <w:tcBorders>
              <w:top w:val="single" w:color="000000" w:sz="4" w:space="0"/>
              <w:left w:val="single" w:color="000000" w:sz="4" w:space="0"/>
              <w:bottom w:val="single" w:color="auto" w:sz="4" w:space="0"/>
              <w:right w:val="single" w:color="000000" w:sz="4" w:space="0"/>
            </w:tcBorders>
            <w:shd w:val="clear" w:color="auto" w:fill="auto"/>
            <w:vAlign w:val="center"/>
          </w:tcPr>
          <w:p>
            <w:pPr>
              <w:pStyle w:val="17"/>
              <w:rPr>
                <w:rFonts w:hint="eastAsia" w:eastAsia="仿宋"/>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eastAsia="仿宋"/>
                <w:highlight w:val="none"/>
                <w:lang w:val="en-US" w:eastAsia="zh-CN"/>
              </w:rPr>
            </w:pPr>
          </w:p>
        </w:tc>
      </w:tr>
      <w:tr>
        <w:tblPrEx>
          <w:tblCellMar>
            <w:top w:w="0" w:type="dxa"/>
            <w:left w:w="108" w:type="dxa"/>
            <w:bottom w:w="0" w:type="dxa"/>
            <w:right w:w="108" w:type="dxa"/>
          </w:tblCellMar>
        </w:tblPrEx>
        <w:trPr>
          <w:trHeight w:val="567" w:hRule="atLeast"/>
          <w:jc w:val="center"/>
        </w:trPr>
        <w:tc>
          <w:tcPr>
            <w:tcW w:w="130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7"/>
              <w:rPr>
                <w:highlight w:val="none"/>
              </w:rPr>
            </w:pPr>
            <w:r>
              <w:rPr>
                <w:rFonts w:hint="eastAsia"/>
                <w:highlight w:val="none"/>
              </w:rPr>
              <w:t>满意度</w:t>
            </w:r>
          </w:p>
          <w:p>
            <w:pPr>
              <w:pStyle w:val="17"/>
              <w:rPr>
                <w:highlight w:val="none"/>
              </w:rPr>
            </w:pPr>
            <w:r>
              <w:rPr>
                <w:rFonts w:hint="eastAsia"/>
                <w:highlight w:val="none"/>
              </w:rPr>
              <w:t>指标</w:t>
            </w:r>
          </w:p>
        </w:tc>
        <w:tc>
          <w:tcPr>
            <w:tcW w:w="1603" w:type="dxa"/>
            <w:tcBorders>
              <w:top w:val="single" w:color="auto" w:sz="4" w:space="0"/>
              <w:left w:val="nil"/>
              <w:bottom w:val="single" w:color="auto" w:sz="4" w:space="0"/>
              <w:right w:val="single" w:color="auto" w:sz="4" w:space="0"/>
            </w:tcBorders>
            <w:shd w:val="clear" w:color="auto" w:fill="auto"/>
            <w:vAlign w:val="center"/>
          </w:tcPr>
          <w:p>
            <w:pPr>
              <w:pStyle w:val="17"/>
              <w:rPr>
                <w:highlight w:val="none"/>
              </w:rPr>
            </w:pPr>
            <w:r>
              <w:rPr>
                <w:rFonts w:hint="eastAsia"/>
                <w:highlight w:val="none"/>
              </w:rPr>
              <w:t>服务对象满意度指标</w:t>
            </w:r>
          </w:p>
        </w:tc>
        <w:tc>
          <w:tcPr>
            <w:tcW w:w="2724" w:type="dxa"/>
            <w:tcBorders>
              <w:top w:val="single" w:color="auto" w:sz="4" w:space="0"/>
              <w:left w:val="nil"/>
              <w:bottom w:val="single" w:color="auto" w:sz="4" w:space="0"/>
              <w:right w:val="single" w:color="auto" w:sz="4" w:space="0"/>
            </w:tcBorders>
            <w:shd w:val="clear" w:color="auto" w:fill="auto"/>
            <w:vAlign w:val="center"/>
          </w:tcPr>
          <w:p>
            <w:pPr>
              <w:pStyle w:val="17"/>
              <w:rPr>
                <w:rFonts w:hint="eastAsia" w:eastAsia="仿宋"/>
                <w:highlight w:val="none"/>
                <w:lang w:eastAsia="zh-CN"/>
              </w:rPr>
            </w:pPr>
            <w:r>
              <w:rPr>
                <w:rFonts w:hint="eastAsia"/>
                <w:highlight w:val="none"/>
                <w:lang w:eastAsia="zh-CN"/>
              </w:rPr>
              <w:t>群众的满意度</w:t>
            </w:r>
          </w:p>
        </w:tc>
        <w:tc>
          <w:tcPr>
            <w:tcW w:w="1439" w:type="dxa"/>
            <w:tcBorders>
              <w:top w:val="single" w:color="auto" w:sz="4" w:space="0"/>
              <w:left w:val="single" w:color="000000" w:sz="4" w:space="0"/>
              <w:bottom w:val="single" w:color="auto" w:sz="4" w:space="0"/>
              <w:right w:val="single" w:color="000000" w:sz="4" w:space="0"/>
            </w:tcBorders>
            <w:shd w:val="clear" w:color="auto" w:fill="auto"/>
            <w:vAlign w:val="center"/>
          </w:tcPr>
          <w:p>
            <w:pPr>
              <w:pStyle w:val="17"/>
              <w:rPr>
                <w:rFonts w:hint="eastAsia"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563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pStyle w:val="17"/>
              <w:rPr>
                <w:highlight w:val="none"/>
              </w:rPr>
            </w:pPr>
            <w:r>
              <w:rPr>
                <w:rFonts w:hint="eastAsia"/>
                <w:highlight w:val="none"/>
              </w:rPr>
              <w:t>总分</w:t>
            </w:r>
          </w:p>
        </w:tc>
        <w:tc>
          <w:tcPr>
            <w:tcW w:w="1439" w:type="dxa"/>
            <w:tcBorders>
              <w:top w:val="single" w:color="auto" w:sz="4" w:space="0"/>
              <w:left w:val="nil"/>
              <w:bottom w:val="single" w:color="auto" w:sz="4" w:space="0"/>
              <w:right w:val="single" w:color="auto" w:sz="4" w:space="0"/>
            </w:tcBorders>
            <w:shd w:val="clear" w:color="auto" w:fill="auto"/>
            <w:vAlign w:val="center"/>
          </w:tcPr>
          <w:p>
            <w:pPr>
              <w:pStyle w:val="17"/>
              <w:rPr>
                <w:highlight w:val="none"/>
              </w:rPr>
            </w:pPr>
            <w:r>
              <w:rPr>
                <w:rFonts w:hint="eastAsia"/>
                <w:highlight w:val="none"/>
              </w:rPr>
              <w:t>1</w:t>
            </w:r>
            <w:r>
              <w:rPr>
                <w:highlight w:val="none"/>
              </w:rPr>
              <w:t>00</w:t>
            </w:r>
          </w:p>
        </w:tc>
        <w:tc>
          <w:tcPr>
            <w:tcW w:w="1373" w:type="dxa"/>
            <w:tcBorders>
              <w:top w:val="single" w:color="auto" w:sz="4" w:space="0"/>
              <w:left w:val="nil"/>
              <w:bottom w:val="single" w:color="auto" w:sz="4" w:space="0"/>
              <w:right w:val="single" w:color="auto" w:sz="4" w:space="0"/>
            </w:tcBorders>
            <w:shd w:val="clear" w:color="auto" w:fill="auto"/>
            <w:vAlign w:val="center"/>
          </w:tcPr>
          <w:p>
            <w:pPr>
              <w:pStyle w:val="17"/>
              <w:rPr>
                <w:rFonts w:hint="eastAsia" w:eastAsia="仿宋"/>
                <w:highlight w:val="none"/>
                <w:lang w:val="en-US" w:eastAsia="zh-CN"/>
              </w:rPr>
            </w:pPr>
            <w:r>
              <w:rPr>
                <w:rFonts w:hint="eastAsia"/>
                <w:highlight w:val="none"/>
                <w:lang w:val="en-US" w:eastAsia="zh-CN"/>
              </w:rPr>
              <w:t>98</w:t>
            </w:r>
          </w:p>
        </w:tc>
      </w:tr>
    </w:tbl>
    <w:p>
      <w:pPr>
        <w:pStyle w:val="4"/>
        <w:rPr>
          <w:highlight w:val="none"/>
        </w:rPr>
      </w:pPr>
      <w:bookmarkStart w:id="43" w:name="_Toc31442"/>
      <w:bookmarkStart w:id="44" w:name="_Toc24245"/>
      <w:bookmarkStart w:id="45" w:name="_Toc79333445"/>
      <w:r>
        <w:rPr>
          <w:rFonts w:hint="eastAsia"/>
          <w:highlight w:val="none"/>
        </w:rPr>
        <w:t>（二）自评指标分析</w:t>
      </w:r>
      <w:bookmarkEnd w:id="43"/>
      <w:bookmarkEnd w:id="44"/>
      <w:bookmarkEnd w:id="45"/>
    </w:p>
    <w:p>
      <w:pPr>
        <w:pStyle w:val="5"/>
        <w:ind w:firstLine="643"/>
        <w:rPr>
          <w:highlight w:val="none"/>
        </w:rPr>
      </w:pPr>
      <w:bookmarkStart w:id="46" w:name="_Toc79333446"/>
      <w:bookmarkStart w:id="47" w:name="_Toc9747"/>
      <w:r>
        <w:rPr>
          <w:rFonts w:hint="eastAsia"/>
          <w:highlight w:val="none"/>
        </w:rPr>
        <w:t>1、预算执行指标分析</w:t>
      </w:r>
      <w:bookmarkEnd w:id="46"/>
      <w:bookmarkEnd w:id="47"/>
    </w:p>
    <w:p>
      <w:pPr>
        <w:ind w:firstLine="640"/>
        <w:rPr>
          <w:highlight w:val="none"/>
        </w:rPr>
      </w:pPr>
      <w:r>
        <w:rPr>
          <w:rFonts w:hint="eastAsia"/>
          <w:highlight w:val="none"/>
        </w:rPr>
        <w:t>一级指标“预算执行”下设一个二级指标和一个三级指标，均为“预算执行率”，该指标标准分值</w:t>
      </w:r>
      <w:r>
        <w:rPr>
          <w:highlight w:val="none"/>
        </w:rPr>
        <w:t>10分，实际得分</w:t>
      </w:r>
      <w:r>
        <w:rPr>
          <w:rFonts w:hint="eastAsia"/>
          <w:highlight w:val="none"/>
          <w:lang w:val="en-US" w:eastAsia="zh-CN"/>
        </w:rPr>
        <w:t>10</w:t>
      </w:r>
      <w:r>
        <w:rPr>
          <w:rFonts w:hint="eastAsia"/>
          <w:highlight w:val="none"/>
        </w:rPr>
        <w:t>分。</w:t>
      </w:r>
    </w:p>
    <w:p>
      <w:pPr>
        <w:ind w:firstLine="640"/>
      </w:pPr>
      <w:r>
        <w:rPr>
          <w:rFonts w:hint="eastAsia"/>
          <w:highlight w:val="none"/>
        </w:rPr>
        <w:t>项目全年预算资金为</w:t>
      </w:r>
      <w:r>
        <w:rPr>
          <w:rFonts w:hint="eastAsia"/>
          <w:highlight w:val="none"/>
          <w:lang w:val="en-US" w:eastAsia="zh-CN"/>
        </w:rPr>
        <w:t>6万元</w:t>
      </w:r>
      <w:r>
        <w:rPr>
          <w:rFonts w:hint="eastAsia"/>
          <w:highlight w:val="none"/>
        </w:rPr>
        <w:t>，全年执行数为</w:t>
      </w:r>
      <w:r>
        <w:rPr>
          <w:rFonts w:hint="eastAsia"/>
          <w:highlight w:val="none"/>
          <w:lang w:val="en-US" w:eastAsia="zh-CN"/>
        </w:rPr>
        <w:t>6万元</w:t>
      </w:r>
      <w:r>
        <w:rPr>
          <w:rFonts w:hint="eastAsia"/>
          <w:highlight w:val="none"/>
        </w:rPr>
        <w:t>，预算执行率</w:t>
      </w:r>
      <w:r>
        <w:rPr>
          <w:rFonts w:hint="eastAsia"/>
          <w:highlight w:val="none"/>
          <w:lang w:val="en-US" w:eastAsia="zh-CN"/>
        </w:rPr>
        <w:t>100</w:t>
      </w:r>
      <w:r>
        <w:rPr>
          <w:highlight w:val="none"/>
        </w:rPr>
        <w:t>%，根据评分标准，预算执行率得分</w:t>
      </w:r>
      <w:r>
        <w:rPr>
          <w:rFonts w:hint="eastAsia"/>
          <w:highlight w:val="none"/>
          <w:lang w:val="en-US" w:eastAsia="zh-CN"/>
        </w:rPr>
        <w:t>10</w:t>
      </w:r>
      <w:r>
        <w:rPr>
          <w:rFonts w:hint="eastAsia"/>
          <w:highlight w:val="none"/>
        </w:rPr>
        <w:t>分。</w:t>
      </w:r>
    </w:p>
    <w:p>
      <w:pPr>
        <w:pStyle w:val="5"/>
        <w:ind w:firstLine="643"/>
      </w:pPr>
      <w:bookmarkStart w:id="48" w:name="_Toc79333447"/>
      <w:r>
        <w:rPr>
          <w:rFonts w:hint="eastAsia"/>
        </w:rPr>
        <w:t>2、产出指标分析</w:t>
      </w:r>
      <w:bookmarkEnd w:id="48"/>
    </w:p>
    <w:p>
      <w:pPr>
        <w:ind w:firstLine="640"/>
      </w:pPr>
      <w:r>
        <w:rPr>
          <w:rFonts w:hint="eastAsia"/>
        </w:rPr>
        <w:t>一级指标“产出指标”下设</w:t>
      </w:r>
      <w:r>
        <w:rPr>
          <w:rFonts w:hint="eastAsia"/>
          <w:lang w:eastAsia="zh-CN"/>
        </w:rPr>
        <w:t>三</w:t>
      </w:r>
      <w:r>
        <w:rPr>
          <w:rFonts w:hint="eastAsia"/>
        </w:rPr>
        <w:t>个二级指标分别是：“数量指标”、“质量指标”、“时效指标”。</w:t>
      </w:r>
    </w:p>
    <w:p>
      <w:pPr>
        <w:ind w:firstLine="640"/>
        <w:rPr>
          <w:highlight w:val="none"/>
        </w:rPr>
      </w:pPr>
      <w:r>
        <w:rPr>
          <w:rFonts w:hint="eastAsia"/>
          <w:highlight w:val="none"/>
        </w:rPr>
        <w:t>（1）数量指标</w:t>
      </w:r>
    </w:p>
    <w:p>
      <w:pPr>
        <w:ind w:firstLine="640"/>
        <w:rPr>
          <w:highlight w:val="none"/>
        </w:rPr>
      </w:pPr>
      <w:r>
        <w:rPr>
          <w:rFonts w:hint="eastAsia"/>
          <w:highlight w:val="none"/>
        </w:rPr>
        <w:t>“数量指标”下设</w:t>
      </w:r>
      <w:r>
        <w:rPr>
          <w:rFonts w:hint="eastAsia"/>
          <w:highlight w:val="none"/>
          <w:lang w:eastAsia="zh-CN"/>
        </w:rPr>
        <w:t>三</w:t>
      </w:r>
      <w:r>
        <w:rPr>
          <w:rFonts w:hint="eastAsia"/>
          <w:highlight w:val="none"/>
        </w:rPr>
        <w:t>个三级指标“</w:t>
      </w:r>
      <w:r>
        <w:rPr>
          <w:rFonts w:hint="eastAsia"/>
          <w:highlight w:val="none"/>
          <w:lang w:val="en-US" w:eastAsia="zh-CN"/>
        </w:rPr>
        <w:t>第一书记人数、贫困村数量、帮扶人次。</w:t>
      </w:r>
      <w:r>
        <w:rPr>
          <w:rFonts w:hint="eastAsia"/>
          <w:highlight w:val="none"/>
        </w:rPr>
        <w:t>截止2</w:t>
      </w:r>
      <w:r>
        <w:rPr>
          <w:highlight w:val="none"/>
        </w:rPr>
        <w:t>0</w:t>
      </w:r>
      <w:r>
        <w:rPr>
          <w:rFonts w:hint="eastAsia"/>
          <w:highlight w:val="none"/>
          <w:lang w:val="en-US" w:eastAsia="zh-CN"/>
        </w:rPr>
        <w:t>21</w:t>
      </w:r>
      <w:r>
        <w:rPr>
          <w:rFonts w:hint="eastAsia"/>
          <w:highlight w:val="none"/>
        </w:rPr>
        <w:t>年1</w:t>
      </w:r>
      <w:r>
        <w:rPr>
          <w:highlight w:val="none"/>
        </w:rPr>
        <w:t>2</w:t>
      </w:r>
      <w:r>
        <w:rPr>
          <w:rFonts w:hint="eastAsia"/>
          <w:highlight w:val="none"/>
        </w:rPr>
        <w:t>月3</w:t>
      </w:r>
      <w:r>
        <w:rPr>
          <w:highlight w:val="none"/>
        </w:rPr>
        <w:t>1</w:t>
      </w:r>
      <w:r>
        <w:rPr>
          <w:rFonts w:hint="eastAsia"/>
          <w:highlight w:val="none"/>
        </w:rPr>
        <w:t>日，</w:t>
      </w:r>
      <w:r>
        <w:rPr>
          <w:rFonts w:hint="eastAsia"/>
          <w:highlight w:val="none"/>
          <w:lang w:eastAsia="zh-CN"/>
        </w:rPr>
        <w:t>第一书记人数为贫困村全覆盖</w:t>
      </w:r>
      <w:r>
        <w:rPr>
          <w:rFonts w:hint="eastAsia"/>
          <w:highlight w:val="none"/>
          <w:lang w:val="en-US" w:eastAsia="zh-CN"/>
        </w:rPr>
        <w:t>，完成年度目标</w:t>
      </w:r>
      <w:r>
        <w:rPr>
          <w:rFonts w:hint="eastAsia"/>
          <w:highlight w:val="none"/>
        </w:rPr>
        <w:t>，该指标标准分值</w:t>
      </w:r>
      <w:r>
        <w:rPr>
          <w:rFonts w:hint="eastAsia"/>
          <w:highlight w:val="none"/>
          <w:lang w:val="en-US" w:eastAsia="zh-CN"/>
        </w:rPr>
        <w:t>10</w:t>
      </w:r>
      <w:r>
        <w:rPr>
          <w:highlight w:val="none"/>
        </w:rPr>
        <w:t>分，得</w:t>
      </w:r>
      <w:r>
        <w:rPr>
          <w:rFonts w:hint="eastAsia"/>
          <w:highlight w:val="none"/>
          <w:lang w:val="en-US" w:eastAsia="zh-CN"/>
        </w:rPr>
        <w:t>10</w:t>
      </w:r>
      <w:r>
        <w:rPr>
          <w:highlight w:val="none"/>
        </w:rPr>
        <w:t>分</w:t>
      </w:r>
      <w:r>
        <w:rPr>
          <w:rFonts w:hint="eastAsia"/>
          <w:highlight w:val="none"/>
        </w:rPr>
        <w:t>；</w:t>
      </w:r>
      <w:r>
        <w:rPr>
          <w:rFonts w:hint="eastAsia"/>
          <w:highlight w:val="none"/>
          <w:lang w:val="en-US" w:eastAsia="zh-CN"/>
        </w:rPr>
        <w:t>贫困户减少数量</w:t>
      </w:r>
      <w:r>
        <w:rPr>
          <w:rFonts w:hint="eastAsia"/>
          <w:highlight w:val="none"/>
        </w:rPr>
        <w:t>，该指标标准分值</w:t>
      </w:r>
      <w:r>
        <w:rPr>
          <w:rFonts w:hint="eastAsia"/>
          <w:highlight w:val="none"/>
          <w:lang w:val="en-US" w:eastAsia="zh-CN"/>
        </w:rPr>
        <w:t>10</w:t>
      </w:r>
      <w:r>
        <w:rPr>
          <w:highlight w:val="none"/>
        </w:rPr>
        <w:t>分，得</w:t>
      </w:r>
      <w:r>
        <w:rPr>
          <w:rFonts w:hint="eastAsia"/>
          <w:highlight w:val="none"/>
          <w:lang w:val="en-US" w:eastAsia="zh-CN"/>
        </w:rPr>
        <w:t>10</w:t>
      </w:r>
      <w:r>
        <w:rPr>
          <w:highlight w:val="none"/>
        </w:rPr>
        <w:t>分</w:t>
      </w:r>
      <w:r>
        <w:rPr>
          <w:rFonts w:hint="eastAsia"/>
          <w:highlight w:val="none"/>
          <w:lang w:eastAsia="zh-CN"/>
        </w:rPr>
        <w:t>，</w:t>
      </w:r>
      <w:r>
        <w:rPr>
          <w:rFonts w:hint="eastAsia"/>
          <w:highlight w:val="none"/>
          <w:lang w:val="en-US" w:eastAsia="zh-CN"/>
        </w:rPr>
        <w:t>帮扶人次</w:t>
      </w:r>
      <w:r>
        <w:rPr>
          <w:rFonts w:hint="eastAsia"/>
          <w:highlight w:val="none"/>
          <w:lang w:eastAsia="zh-CN"/>
        </w:rPr>
        <w:t>数量也完成了年初目标设定，</w:t>
      </w:r>
      <w:r>
        <w:rPr>
          <w:rFonts w:hint="eastAsia"/>
          <w:highlight w:val="none"/>
        </w:rPr>
        <w:t>该指标标准分值</w:t>
      </w:r>
      <w:r>
        <w:rPr>
          <w:rFonts w:hint="eastAsia"/>
          <w:highlight w:val="none"/>
          <w:lang w:val="en-US" w:eastAsia="zh-CN"/>
        </w:rPr>
        <w:t>10</w:t>
      </w:r>
      <w:r>
        <w:rPr>
          <w:highlight w:val="none"/>
        </w:rPr>
        <w:t>分</w:t>
      </w:r>
      <w:r>
        <w:rPr>
          <w:rFonts w:hint="eastAsia"/>
          <w:highlight w:val="none"/>
          <w:lang w:eastAsia="zh-CN"/>
        </w:rPr>
        <w:t>，得</w:t>
      </w:r>
      <w:r>
        <w:rPr>
          <w:rFonts w:hint="eastAsia"/>
          <w:highlight w:val="none"/>
          <w:lang w:val="en-US" w:eastAsia="zh-CN"/>
        </w:rPr>
        <w:t>10分</w:t>
      </w:r>
      <w:r>
        <w:rPr>
          <w:rFonts w:hint="eastAsia"/>
          <w:highlight w:val="none"/>
        </w:rPr>
        <w:t>。</w:t>
      </w:r>
    </w:p>
    <w:p>
      <w:pPr>
        <w:ind w:firstLine="640"/>
        <w:rPr>
          <w:highlight w:val="none"/>
        </w:rPr>
      </w:pPr>
      <w:r>
        <w:rPr>
          <w:rFonts w:hint="eastAsia"/>
          <w:highlight w:val="none"/>
        </w:rPr>
        <w:t>综上所述，根据评分标准，数量指标实际得</w:t>
      </w:r>
      <w:r>
        <w:rPr>
          <w:rFonts w:hint="eastAsia"/>
          <w:highlight w:val="none"/>
          <w:lang w:val="en-US" w:eastAsia="zh-CN"/>
        </w:rPr>
        <w:t>30</w:t>
      </w:r>
      <w:r>
        <w:rPr>
          <w:highlight w:val="none"/>
        </w:rPr>
        <w:t>分。</w:t>
      </w:r>
    </w:p>
    <w:p>
      <w:pPr>
        <w:ind w:firstLine="640"/>
        <w:rPr>
          <w:highlight w:val="none"/>
        </w:rPr>
      </w:pPr>
      <w:r>
        <w:rPr>
          <w:rFonts w:hint="eastAsia"/>
          <w:highlight w:val="none"/>
        </w:rPr>
        <w:t>（2）质量指标</w:t>
      </w:r>
    </w:p>
    <w:p>
      <w:pPr>
        <w:ind w:firstLine="640"/>
        <w:rPr>
          <w:highlight w:val="none"/>
        </w:rPr>
      </w:pPr>
      <w:r>
        <w:rPr>
          <w:rFonts w:hint="eastAsia"/>
          <w:highlight w:val="none"/>
        </w:rPr>
        <w:t>“质量指标”下设二个三级指标“</w:t>
      </w:r>
      <w:r>
        <w:rPr>
          <w:rFonts w:hint="eastAsia"/>
          <w:highlight w:val="none"/>
          <w:lang w:eastAsia="zh-CN"/>
        </w:rPr>
        <w:t>脱贫率</w:t>
      </w:r>
      <w:r>
        <w:rPr>
          <w:rFonts w:hint="eastAsia"/>
          <w:highlight w:val="none"/>
        </w:rPr>
        <w:t>”和“</w:t>
      </w:r>
      <w:r>
        <w:rPr>
          <w:rFonts w:hint="eastAsia"/>
          <w:highlight w:val="none"/>
          <w:lang w:eastAsia="zh-CN"/>
        </w:rPr>
        <w:t>第一书记经费合规性</w:t>
      </w:r>
      <w:r>
        <w:rPr>
          <w:rFonts w:hint="eastAsia"/>
          <w:highlight w:val="none"/>
        </w:rPr>
        <w:t>”。</w:t>
      </w:r>
    </w:p>
    <w:p>
      <w:pPr>
        <w:ind w:firstLine="640"/>
        <w:rPr>
          <w:highlight w:val="none"/>
        </w:rPr>
      </w:pPr>
      <w:r>
        <w:rPr>
          <w:rFonts w:hint="eastAsia"/>
          <w:highlight w:val="none"/>
        </w:rPr>
        <w:t>根据指标要求，</w:t>
      </w:r>
      <w:r>
        <w:rPr>
          <w:rFonts w:hint="eastAsia"/>
          <w:highlight w:val="none"/>
          <w:lang w:eastAsia="zh-CN"/>
        </w:rPr>
        <w:t>脱贫率</w:t>
      </w:r>
      <w:r>
        <w:rPr>
          <w:rFonts w:hint="eastAsia"/>
          <w:highlight w:val="none"/>
        </w:rPr>
        <w:t>项目验收合格</w:t>
      </w:r>
      <w:r>
        <w:rPr>
          <w:rFonts w:hint="eastAsia"/>
          <w:highlight w:val="none"/>
          <w:lang w:eastAsia="zh-CN"/>
        </w:rPr>
        <w:t>，合格率</w:t>
      </w:r>
      <w:r>
        <w:rPr>
          <w:rFonts w:hint="eastAsia"/>
          <w:highlight w:val="none"/>
        </w:rPr>
        <w:t>达到1</w:t>
      </w:r>
      <w:r>
        <w:rPr>
          <w:highlight w:val="none"/>
        </w:rPr>
        <w:t>00</w:t>
      </w:r>
      <w:r>
        <w:rPr>
          <w:rFonts w:hint="eastAsia"/>
          <w:highlight w:val="none"/>
        </w:rPr>
        <w:t>%，该指标标准分值为</w:t>
      </w:r>
      <w:r>
        <w:rPr>
          <w:highlight w:val="none"/>
        </w:rPr>
        <w:t>10</w:t>
      </w:r>
      <w:r>
        <w:rPr>
          <w:rFonts w:hint="eastAsia"/>
          <w:highlight w:val="none"/>
        </w:rPr>
        <w:t>分，得分为</w:t>
      </w:r>
      <w:r>
        <w:rPr>
          <w:rFonts w:hint="eastAsia"/>
          <w:highlight w:val="none"/>
          <w:lang w:val="en-US" w:eastAsia="zh-CN"/>
        </w:rPr>
        <w:t>1</w:t>
      </w:r>
      <w:r>
        <w:rPr>
          <w:highlight w:val="none"/>
        </w:rPr>
        <w:t>0</w:t>
      </w:r>
      <w:r>
        <w:rPr>
          <w:rFonts w:hint="eastAsia"/>
          <w:highlight w:val="none"/>
        </w:rPr>
        <w:t>分。</w:t>
      </w:r>
      <w:r>
        <w:rPr>
          <w:rFonts w:hint="eastAsia"/>
          <w:highlight w:val="none"/>
          <w:lang w:eastAsia="zh-CN"/>
        </w:rPr>
        <w:t>第一书记经费合规性</w:t>
      </w:r>
      <w:r>
        <w:rPr>
          <w:rFonts w:hint="eastAsia" w:ascii="Arial" w:hAnsi="Arial" w:cs="Arial"/>
          <w:highlight w:val="none"/>
          <w:lang w:val="en-US" w:eastAsia="zh-CN"/>
        </w:rPr>
        <w:t>，完成了年度目标，</w:t>
      </w:r>
      <w:r>
        <w:rPr>
          <w:rFonts w:hint="eastAsia"/>
          <w:highlight w:val="none"/>
        </w:rPr>
        <w:t>该项指标标准分值为</w:t>
      </w:r>
      <w:r>
        <w:rPr>
          <w:rFonts w:hint="eastAsia"/>
          <w:highlight w:val="none"/>
          <w:lang w:val="en-US" w:eastAsia="zh-CN"/>
        </w:rPr>
        <w:t>5</w:t>
      </w:r>
      <w:r>
        <w:rPr>
          <w:rFonts w:hint="eastAsia"/>
          <w:highlight w:val="none"/>
        </w:rPr>
        <w:t>分，得分为</w:t>
      </w:r>
      <w:r>
        <w:rPr>
          <w:rFonts w:hint="eastAsia"/>
          <w:highlight w:val="none"/>
          <w:lang w:val="en-US" w:eastAsia="zh-CN"/>
        </w:rPr>
        <w:t>4</w:t>
      </w:r>
      <w:r>
        <w:rPr>
          <w:rFonts w:hint="eastAsia"/>
          <w:highlight w:val="none"/>
        </w:rPr>
        <w:t>分。</w:t>
      </w:r>
    </w:p>
    <w:p>
      <w:pPr>
        <w:ind w:firstLine="640"/>
        <w:rPr>
          <w:highlight w:val="none"/>
        </w:rPr>
      </w:pPr>
      <w:r>
        <w:rPr>
          <w:rFonts w:hint="eastAsia"/>
          <w:highlight w:val="none"/>
        </w:rPr>
        <w:t>综上所述，根据评分标准，质量指标实际得</w:t>
      </w:r>
      <w:r>
        <w:rPr>
          <w:rFonts w:hint="eastAsia"/>
          <w:highlight w:val="none"/>
          <w:lang w:val="en-US" w:eastAsia="zh-CN"/>
        </w:rPr>
        <w:t>2</w:t>
      </w:r>
      <w:r>
        <w:rPr>
          <w:highlight w:val="none"/>
        </w:rPr>
        <w:t>0分。</w:t>
      </w:r>
    </w:p>
    <w:p>
      <w:pPr>
        <w:ind w:firstLine="640"/>
        <w:rPr>
          <w:highlight w:val="none"/>
        </w:rPr>
      </w:pPr>
      <w:r>
        <w:rPr>
          <w:rFonts w:hint="eastAsia"/>
          <w:highlight w:val="none"/>
        </w:rPr>
        <w:t>（3）时效指标</w:t>
      </w:r>
    </w:p>
    <w:p>
      <w:pPr>
        <w:ind w:firstLine="640"/>
        <w:rPr>
          <w:highlight w:val="none"/>
        </w:rPr>
      </w:pPr>
      <w:r>
        <w:rPr>
          <w:rFonts w:hint="eastAsia"/>
          <w:highlight w:val="none"/>
        </w:rPr>
        <w:t>“时效指标”下设一个三级指标“</w:t>
      </w:r>
      <w:r>
        <w:rPr>
          <w:rFonts w:hint="eastAsia" w:ascii="宋体" w:hAnsi="宋体" w:cs="宋体"/>
          <w:color w:val="000000"/>
          <w:kern w:val="0"/>
          <w:sz w:val="28"/>
          <w:szCs w:val="28"/>
          <w:highlight w:val="none"/>
          <w:lang w:val="en-US" w:eastAsia="zh-CN"/>
        </w:rPr>
        <w:t>第一书记工作拨付及时率</w:t>
      </w:r>
      <w:r>
        <w:rPr>
          <w:rFonts w:hint="eastAsia"/>
          <w:highlight w:val="none"/>
        </w:rPr>
        <w:t>”。</w:t>
      </w:r>
    </w:p>
    <w:p>
      <w:pPr>
        <w:ind w:firstLine="640"/>
        <w:rPr>
          <w:highlight w:val="none"/>
        </w:rPr>
      </w:pPr>
      <w:r>
        <w:rPr>
          <w:rFonts w:hint="eastAsia"/>
          <w:highlight w:val="none"/>
        </w:rPr>
        <w:t>根据指标要求，</w:t>
      </w:r>
      <w:bookmarkStart w:id="49" w:name="_Hlk79160389"/>
      <w:r>
        <w:rPr>
          <w:rFonts w:hint="eastAsia"/>
          <w:highlight w:val="none"/>
          <w:lang w:eastAsia="zh-CN"/>
        </w:rPr>
        <w:t>这项指标，工作完成率为</w:t>
      </w:r>
      <w:r>
        <w:rPr>
          <w:rFonts w:hint="eastAsia"/>
          <w:highlight w:val="none"/>
          <w:lang w:val="en-US" w:eastAsia="zh-CN"/>
        </w:rPr>
        <w:t>80%，</w:t>
      </w:r>
      <w:r>
        <w:rPr>
          <w:rFonts w:hint="eastAsia"/>
          <w:highlight w:val="none"/>
        </w:rPr>
        <w:t>该指标标准分值为</w:t>
      </w:r>
      <w:r>
        <w:rPr>
          <w:highlight w:val="none"/>
        </w:rPr>
        <w:t>5分，得分为</w:t>
      </w:r>
      <w:r>
        <w:rPr>
          <w:rFonts w:hint="eastAsia"/>
          <w:highlight w:val="none"/>
          <w:lang w:val="en-US" w:eastAsia="zh-CN"/>
        </w:rPr>
        <w:t>4</w:t>
      </w:r>
      <w:r>
        <w:rPr>
          <w:highlight w:val="none"/>
        </w:rPr>
        <w:t>分</w:t>
      </w:r>
      <w:r>
        <w:rPr>
          <w:rFonts w:hint="eastAsia"/>
          <w:highlight w:val="none"/>
        </w:rPr>
        <w:t>。</w:t>
      </w:r>
    </w:p>
    <w:bookmarkEnd w:id="49"/>
    <w:p>
      <w:pPr>
        <w:ind w:firstLine="640"/>
        <w:rPr>
          <w:highlight w:val="none"/>
        </w:rPr>
      </w:pPr>
    </w:p>
    <w:p>
      <w:pPr>
        <w:pStyle w:val="5"/>
        <w:ind w:firstLine="643"/>
        <w:rPr>
          <w:highlight w:val="none"/>
        </w:rPr>
      </w:pPr>
      <w:bookmarkStart w:id="50" w:name="_Toc79333448"/>
      <w:r>
        <w:rPr>
          <w:highlight w:val="none"/>
        </w:rPr>
        <w:t>3、效益指标分析</w:t>
      </w:r>
      <w:bookmarkEnd w:id="50"/>
    </w:p>
    <w:p>
      <w:pPr>
        <w:ind w:firstLine="640"/>
        <w:rPr>
          <w:highlight w:val="none"/>
        </w:rPr>
      </w:pPr>
      <w:r>
        <w:rPr>
          <w:rFonts w:hint="eastAsia"/>
          <w:highlight w:val="none"/>
        </w:rPr>
        <w:t>“效益指标”下设二个</w:t>
      </w:r>
      <w:r>
        <w:rPr>
          <w:rFonts w:hint="eastAsia"/>
          <w:highlight w:val="none"/>
          <w:lang w:eastAsia="zh-CN"/>
        </w:rPr>
        <w:t>三</w:t>
      </w:r>
      <w:r>
        <w:rPr>
          <w:rFonts w:hint="eastAsia"/>
          <w:highlight w:val="none"/>
        </w:rPr>
        <w:t>级指标，分别为“</w:t>
      </w:r>
      <w:r>
        <w:rPr>
          <w:rFonts w:hint="eastAsia"/>
          <w:highlight w:val="none"/>
          <w:lang w:eastAsia="zh-CN"/>
        </w:rPr>
        <w:t>参加活动</w:t>
      </w:r>
      <w:r>
        <w:rPr>
          <w:rFonts w:hint="eastAsia"/>
          <w:highlight w:val="none"/>
        </w:rPr>
        <w:t>”、“</w:t>
      </w:r>
      <w:r>
        <w:rPr>
          <w:rFonts w:hint="eastAsia"/>
          <w:highlight w:val="none"/>
          <w:lang w:eastAsia="zh-CN"/>
        </w:rPr>
        <w:t>增强代表意识</w:t>
      </w:r>
      <w:r>
        <w:rPr>
          <w:rFonts w:hint="eastAsia"/>
          <w:highlight w:val="none"/>
        </w:rPr>
        <w:t>”“</w:t>
      </w:r>
      <w:r>
        <w:rPr>
          <w:rFonts w:hint="eastAsia"/>
          <w:highlight w:val="none"/>
          <w:lang w:eastAsia="zh-CN"/>
        </w:rPr>
        <w:t>提高代表履职能力</w:t>
      </w:r>
      <w:r>
        <w:rPr>
          <w:rFonts w:hint="eastAsia"/>
          <w:highlight w:val="none"/>
        </w:rPr>
        <w:t>”。</w:t>
      </w:r>
    </w:p>
    <w:p>
      <w:pPr>
        <w:ind w:firstLine="640"/>
        <w:rPr>
          <w:highlight w:val="none"/>
        </w:rPr>
      </w:pPr>
      <w:r>
        <w:rPr>
          <w:rFonts w:hint="eastAsia"/>
          <w:highlight w:val="none"/>
        </w:rPr>
        <w:t>（</w:t>
      </w:r>
      <w:r>
        <w:rPr>
          <w:highlight w:val="none"/>
        </w:rPr>
        <w:t>1</w:t>
      </w:r>
      <w:r>
        <w:rPr>
          <w:rFonts w:hint="eastAsia"/>
          <w:highlight w:val="none"/>
        </w:rPr>
        <w:t>）社会效益</w:t>
      </w:r>
    </w:p>
    <w:p>
      <w:pPr>
        <w:ind w:firstLine="640"/>
        <w:rPr>
          <w:highlight w:val="none"/>
        </w:rPr>
      </w:pPr>
      <w:r>
        <w:rPr>
          <w:rFonts w:hint="eastAsia"/>
          <w:highlight w:val="none"/>
        </w:rPr>
        <w:t>“社会效益”下设</w:t>
      </w:r>
      <w:r>
        <w:rPr>
          <w:rFonts w:hint="eastAsia"/>
          <w:highlight w:val="none"/>
          <w:lang w:eastAsia="zh-CN"/>
        </w:rPr>
        <w:t>一个</w:t>
      </w:r>
      <w:r>
        <w:rPr>
          <w:rFonts w:hint="eastAsia"/>
          <w:highlight w:val="none"/>
        </w:rPr>
        <w:t>三级指标分别为分别为““</w:t>
      </w:r>
      <w:r>
        <w:rPr>
          <w:rFonts w:hint="eastAsia"/>
          <w:highlight w:val="none"/>
          <w:lang w:eastAsia="zh-CN"/>
        </w:rPr>
        <w:t>增强脱贫致富能力</w:t>
      </w:r>
      <w:r>
        <w:rPr>
          <w:rFonts w:hint="eastAsia"/>
          <w:highlight w:val="none"/>
        </w:rPr>
        <w:t>”。</w:t>
      </w:r>
    </w:p>
    <w:p>
      <w:pPr>
        <w:ind w:firstLine="640"/>
        <w:rPr>
          <w:highlight w:val="none"/>
        </w:rPr>
      </w:pPr>
      <w:r>
        <w:rPr>
          <w:rFonts w:hint="eastAsia"/>
          <w:highlight w:val="none"/>
          <w:lang w:eastAsia="zh-CN"/>
        </w:rPr>
        <w:t>该项目实施后对太康县困难群众</w:t>
      </w:r>
      <w:r>
        <w:rPr>
          <w:rFonts w:hint="eastAsia"/>
          <w:highlight w:val="none"/>
        </w:rPr>
        <w:t>产生</w:t>
      </w:r>
      <w:r>
        <w:rPr>
          <w:rFonts w:hint="eastAsia"/>
          <w:highlight w:val="none"/>
          <w:lang w:eastAsia="zh-CN"/>
        </w:rPr>
        <w:t>了明显的</w:t>
      </w:r>
      <w:r>
        <w:rPr>
          <w:rFonts w:hint="eastAsia"/>
          <w:highlight w:val="none"/>
        </w:rPr>
        <w:t>社会效益，该指标标准分值</w:t>
      </w:r>
      <w:r>
        <w:rPr>
          <w:rFonts w:hint="eastAsia"/>
          <w:highlight w:val="none"/>
          <w:lang w:eastAsia="zh-CN"/>
        </w:rPr>
        <w:t>合计</w:t>
      </w:r>
      <w:r>
        <w:rPr>
          <w:rFonts w:hint="eastAsia"/>
          <w:highlight w:val="none"/>
        </w:rPr>
        <w:t>为</w:t>
      </w:r>
      <w:r>
        <w:rPr>
          <w:highlight w:val="none"/>
        </w:rPr>
        <w:t>15</w:t>
      </w:r>
      <w:r>
        <w:rPr>
          <w:rFonts w:hint="eastAsia"/>
          <w:highlight w:val="none"/>
        </w:rPr>
        <w:t>分，实际综合得分为</w:t>
      </w:r>
      <w:r>
        <w:rPr>
          <w:rFonts w:hint="eastAsia"/>
          <w:highlight w:val="none"/>
          <w:lang w:val="en-US" w:eastAsia="zh-CN"/>
        </w:rPr>
        <w:t>15</w:t>
      </w:r>
      <w:r>
        <w:rPr>
          <w:rFonts w:hint="eastAsia"/>
          <w:highlight w:val="none"/>
        </w:rPr>
        <w:t>分。</w:t>
      </w:r>
    </w:p>
    <w:p>
      <w:pPr>
        <w:ind w:firstLine="640"/>
        <w:rPr>
          <w:highlight w:val="none"/>
        </w:rPr>
      </w:pPr>
      <w:r>
        <w:rPr>
          <w:rFonts w:hint="eastAsia"/>
          <w:highlight w:val="none"/>
        </w:rPr>
        <w:t>（</w:t>
      </w:r>
      <w:r>
        <w:rPr>
          <w:highlight w:val="none"/>
        </w:rPr>
        <w:t>2</w:t>
      </w:r>
      <w:r>
        <w:rPr>
          <w:rFonts w:hint="eastAsia"/>
          <w:highlight w:val="none"/>
        </w:rPr>
        <w:t>）可持续影响</w:t>
      </w:r>
    </w:p>
    <w:p>
      <w:pPr>
        <w:ind w:firstLine="640"/>
        <w:rPr>
          <w:highlight w:val="none"/>
        </w:rPr>
      </w:pPr>
      <w:r>
        <w:rPr>
          <w:rFonts w:hint="eastAsia"/>
          <w:highlight w:val="none"/>
        </w:rPr>
        <w:t>“可持续影响”下设</w:t>
      </w:r>
      <w:r>
        <w:rPr>
          <w:rFonts w:hint="eastAsia"/>
          <w:highlight w:val="none"/>
          <w:lang w:eastAsia="zh-CN"/>
        </w:rPr>
        <w:t>二个</w:t>
      </w:r>
      <w:r>
        <w:rPr>
          <w:rFonts w:hint="eastAsia"/>
          <w:highlight w:val="none"/>
        </w:rPr>
        <w:t>三级指标“</w:t>
      </w:r>
      <w:r>
        <w:rPr>
          <w:rFonts w:hint="eastAsia"/>
          <w:highlight w:val="none"/>
          <w:lang w:eastAsia="zh-CN"/>
        </w:rPr>
        <w:t>党在人民群众中的声望</w:t>
      </w:r>
      <w:r>
        <w:rPr>
          <w:rFonts w:hint="eastAsia"/>
          <w:highlight w:val="none"/>
        </w:rPr>
        <w:t>”。</w:t>
      </w:r>
    </w:p>
    <w:p>
      <w:pPr>
        <w:ind w:firstLine="640"/>
        <w:rPr>
          <w:highlight w:val="none"/>
        </w:rPr>
      </w:pPr>
      <w:r>
        <w:rPr>
          <w:rFonts w:hint="eastAsia"/>
          <w:highlight w:val="none"/>
          <w:lang w:eastAsia="zh-CN"/>
        </w:rPr>
        <w:t>本项目实施后，提高了群众对党的认识进一步加深，提升了政府形象，</w:t>
      </w:r>
      <w:r>
        <w:rPr>
          <w:rFonts w:hint="eastAsia"/>
          <w:highlight w:val="none"/>
        </w:rPr>
        <w:t>具有可持续影响效益，该指标标准分值为</w:t>
      </w:r>
      <w:r>
        <w:rPr>
          <w:highlight w:val="none"/>
        </w:rPr>
        <w:t>1</w:t>
      </w:r>
      <w:r>
        <w:rPr>
          <w:rFonts w:hint="eastAsia"/>
          <w:highlight w:val="none"/>
          <w:lang w:val="en-US" w:eastAsia="zh-CN"/>
        </w:rPr>
        <w:t>0</w:t>
      </w:r>
      <w:r>
        <w:rPr>
          <w:rFonts w:hint="eastAsia"/>
          <w:highlight w:val="none"/>
        </w:rPr>
        <w:t>分，实际综合得分为</w:t>
      </w:r>
      <w:r>
        <w:rPr>
          <w:rFonts w:hint="eastAsia"/>
          <w:highlight w:val="none"/>
          <w:lang w:val="en-US" w:eastAsia="zh-CN"/>
        </w:rPr>
        <w:t>10</w:t>
      </w:r>
      <w:r>
        <w:rPr>
          <w:rFonts w:hint="eastAsia"/>
          <w:highlight w:val="none"/>
        </w:rPr>
        <w:t>分。</w:t>
      </w:r>
    </w:p>
    <w:p>
      <w:pPr>
        <w:pStyle w:val="5"/>
        <w:ind w:firstLine="643"/>
        <w:rPr>
          <w:highlight w:val="none"/>
        </w:rPr>
      </w:pPr>
      <w:bookmarkStart w:id="51" w:name="_Toc79333449"/>
      <w:r>
        <w:rPr>
          <w:highlight w:val="none"/>
        </w:rPr>
        <w:t>4、满意度指标分析</w:t>
      </w:r>
      <w:bookmarkEnd w:id="51"/>
    </w:p>
    <w:p>
      <w:pPr>
        <w:ind w:firstLine="640"/>
        <w:rPr>
          <w:highlight w:val="none"/>
        </w:rPr>
      </w:pPr>
      <w:r>
        <w:rPr>
          <w:rFonts w:hint="eastAsia"/>
          <w:highlight w:val="none"/>
        </w:rPr>
        <w:t>满意度：</w:t>
      </w:r>
      <w:r>
        <w:rPr>
          <w:rFonts w:hint="eastAsia"/>
          <w:highlight w:val="none"/>
          <w:lang w:eastAsia="zh-CN"/>
        </w:rPr>
        <w:t>第一书记工作项目确实提高了群众党员</w:t>
      </w:r>
      <w:r>
        <w:rPr>
          <w:rFonts w:hint="eastAsia"/>
          <w:highlight w:val="none"/>
        </w:rPr>
        <w:t>满意度，该项指标标准分值</w:t>
      </w:r>
      <w:r>
        <w:rPr>
          <w:rFonts w:hint="eastAsia"/>
          <w:highlight w:val="none"/>
          <w:lang w:val="en-US" w:eastAsia="zh-CN"/>
        </w:rPr>
        <w:t>10</w:t>
      </w:r>
      <w:r>
        <w:rPr>
          <w:rFonts w:hint="eastAsia"/>
          <w:highlight w:val="none"/>
        </w:rPr>
        <w:t>分，得分为</w:t>
      </w:r>
      <w:r>
        <w:rPr>
          <w:rFonts w:hint="eastAsia"/>
          <w:highlight w:val="none"/>
          <w:lang w:val="en-US" w:eastAsia="zh-CN"/>
        </w:rPr>
        <w:t>10</w:t>
      </w:r>
      <w:r>
        <w:rPr>
          <w:rFonts w:hint="eastAsia"/>
          <w:highlight w:val="none"/>
        </w:rPr>
        <w:t>分。</w:t>
      </w:r>
    </w:p>
    <w:p>
      <w:pPr>
        <w:pStyle w:val="3"/>
        <w:rPr>
          <w:highlight w:val="none"/>
        </w:rPr>
      </w:pPr>
      <w:bookmarkStart w:id="52" w:name="_Toc1809"/>
      <w:bookmarkStart w:id="53" w:name="_Toc29830"/>
      <w:bookmarkStart w:id="54" w:name="_Toc79333450"/>
      <w:r>
        <w:rPr>
          <w:rFonts w:hint="eastAsia"/>
          <w:highlight w:val="none"/>
        </w:rPr>
        <w:t>四、成果和问题</w:t>
      </w:r>
      <w:bookmarkEnd w:id="52"/>
      <w:bookmarkEnd w:id="53"/>
      <w:bookmarkEnd w:id="54"/>
    </w:p>
    <w:p>
      <w:pPr>
        <w:pStyle w:val="4"/>
        <w:rPr>
          <w:highlight w:val="none"/>
        </w:rPr>
      </w:pPr>
      <w:bookmarkStart w:id="55" w:name="_Toc79333451"/>
      <w:bookmarkStart w:id="56" w:name="_Toc30565"/>
      <w:r>
        <w:rPr>
          <w:rFonts w:hint="eastAsia"/>
          <w:highlight w:val="none"/>
        </w:rPr>
        <w:t>（一）项目实施的成果</w:t>
      </w:r>
      <w:bookmarkEnd w:id="55"/>
      <w:bookmarkEnd w:id="56"/>
    </w:p>
    <w:p>
      <w:pPr>
        <w:ind w:firstLine="640"/>
        <w:rPr>
          <w:highlight w:val="none"/>
        </w:rPr>
      </w:pPr>
    </w:p>
    <w:p>
      <w:pPr>
        <w:pStyle w:val="4"/>
        <w:ind w:firstLine="640" w:firstLineChars="200"/>
        <w:rPr>
          <w:rFonts w:hint="eastAsia" w:ascii="仿宋" w:hAnsi="仿宋" w:eastAsia="仿宋" w:cs="仿宋"/>
          <w:sz w:val="32"/>
          <w:szCs w:val="32"/>
          <w:highlight w:val="none"/>
        </w:rPr>
      </w:pPr>
      <w:bookmarkStart w:id="57" w:name="_Toc79333452"/>
      <w:bookmarkStart w:id="58" w:name="_Toc30691"/>
      <w:r>
        <w:rPr>
          <w:rFonts w:hint="eastAsia" w:ascii="仿宋" w:hAnsi="仿宋" w:eastAsia="仿宋" w:cstheme="minorBidi"/>
          <w:b w:val="0"/>
          <w:bCs w:val="0"/>
          <w:kern w:val="2"/>
          <w:sz w:val="32"/>
          <w:szCs w:val="32"/>
          <w:highlight w:val="none"/>
          <w:lang w:val="en-US" w:eastAsia="zh-CN" w:bidi="ar-SA"/>
        </w:rPr>
        <w:t>2021年，城关镇人民政府在县委、县政府和市司法局的坚强领导下，在各级领导的关心支持下，在广大人民群众的监督下取得了一定成绩，，但是一些工作与县委、县政府和上级司法行政机关的要求还存在差距，需要我们进一步推进。认真做到坚决捍卫党的政治安全，宣传党，爱护党。</w:t>
      </w:r>
    </w:p>
    <w:p>
      <w:pPr>
        <w:pStyle w:val="4"/>
        <w:rPr>
          <w:highlight w:val="none"/>
        </w:rPr>
      </w:pPr>
      <w:r>
        <w:rPr>
          <w:rFonts w:hint="eastAsia"/>
          <w:highlight w:val="none"/>
        </w:rPr>
        <w:t>（二）项目存在的问题</w:t>
      </w:r>
      <w:bookmarkEnd w:id="57"/>
      <w:bookmarkEnd w:id="58"/>
    </w:p>
    <w:p>
      <w:pPr>
        <w:ind w:firstLine="643"/>
        <w:rPr>
          <w:b/>
          <w:highlight w:val="none"/>
        </w:rPr>
      </w:pPr>
      <w:r>
        <w:rPr>
          <w:rFonts w:hint="eastAsia"/>
          <w:b/>
          <w:highlight w:val="none"/>
        </w:rPr>
        <w:t>1、前期绩效管理意识薄弱</w:t>
      </w:r>
    </w:p>
    <w:p>
      <w:pPr>
        <w:ind w:firstLine="640"/>
        <w:rPr>
          <w:highlight w:val="none"/>
        </w:rPr>
      </w:pPr>
      <w:r>
        <w:rPr>
          <w:rFonts w:hint="eastAsia"/>
          <w:highlight w:val="none"/>
        </w:rPr>
        <w:t>我单位在进行绩效自评工作时，发现由于前期绩效管理意识薄弱，未及时对项目全部资料进行梳理备案统一保管，出现资料不全问题，导致项目自评依据不完整，评价结果不够准确。</w:t>
      </w:r>
    </w:p>
    <w:p>
      <w:pPr>
        <w:ind w:firstLine="643"/>
        <w:rPr>
          <w:b/>
          <w:highlight w:val="none"/>
        </w:rPr>
      </w:pPr>
      <w:r>
        <w:rPr>
          <w:rFonts w:hint="eastAsia"/>
          <w:b/>
          <w:highlight w:val="none"/>
        </w:rPr>
        <w:t>2、绩效管理水平有待进一步提高</w:t>
      </w:r>
    </w:p>
    <w:p>
      <w:pPr>
        <w:ind w:firstLine="640"/>
        <w:rPr>
          <w:highlight w:val="none"/>
        </w:rPr>
      </w:pPr>
      <w:r>
        <w:rPr>
          <w:rFonts w:hint="eastAsia"/>
          <w:highlight w:val="none"/>
        </w:rPr>
        <w:t>我单位在进行绩效自评工作时，发现个别绩效指标设置不够合理，细化量化程度不足，自评结果不够准确。</w:t>
      </w:r>
    </w:p>
    <w:p>
      <w:pPr>
        <w:ind w:firstLine="640"/>
        <w:rPr>
          <w:rFonts w:hint="eastAsia" w:ascii="仿宋_GB2312" w:hAnsi="仿宋" w:eastAsia="仿宋_GB2312" w:cs="仿宋_GB2312"/>
          <w:sz w:val="32"/>
          <w:szCs w:val="32"/>
          <w:highlight w:val="none"/>
          <w:lang w:eastAsia="zh-CN"/>
        </w:rPr>
      </w:pPr>
      <w:r>
        <w:rPr>
          <w:rFonts w:hint="eastAsia" w:ascii="仿宋_GB2312" w:hAnsi="仿宋" w:eastAsia="仿宋_GB2312" w:cs="仿宋_GB2312"/>
          <w:sz w:val="32"/>
          <w:szCs w:val="32"/>
          <w:highlight w:val="none"/>
          <w:lang w:eastAsia="zh-CN"/>
        </w:rPr>
        <w:t>3、</w:t>
      </w:r>
      <w:r>
        <w:rPr>
          <w:rFonts w:hint="eastAsia" w:ascii="仿宋_GB2312" w:eastAsia="仿宋_GB2312" w:cs="仿宋_GB2312"/>
          <w:sz w:val="32"/>
          <w:szCs w:val="32"/>
          <w:highlight w:val="none"/>
          <w:lang w:eastAsia="zh-CN"/>
        </w:rPr>
        <w:t>绩效指标设计存在不足</w:t>
      </w:r>
    </w:p>
    <w:p>
      <w:pPr>
        <w:ind w:firstLine="640"/>
        <w:rPr>
          <w:highlight w:val="none"/>
        </w:rPr>
      </w:pPr>
      <w:r>
        <w:rPr>
          <w:rFonts w:hint="eastAsia" w:ascii="仿宋_GB2312" w:hAnsi="仿宋" w:eastAsia="仿宋_GB2312" w:cs="仿宋_GB2312"/>
          <w:sz w:val="32"/>
          <w:szCs w:val="32"/>
          <w:highlight w:val="none"/>
          <w:lang w:eastAsia="zh-CN"/>
        </w:rPr>
        <w:t>在绩效考评指标的设计上，部分特色指标缺乏数据支持和可行的分析测评，绩效指标体系有待完善</w:t>
      </w:r>
    </w:p>
    <w:p>
      <w:pPr>
        <w:pStyle w:val="3"/>
        <w:rPr>
          <w:highlight w:val="none"/>
        </w:rPr>
      </w:pPr>
      <w:bookmarkStart w:id="59" w:name="_Toc79333453"/>
      <w:bookmarkStart w:id="60" w:name="_Toc27227"/>
      <w:bookmarkStart w:id="61" w:name="_Toc6382"/>
      <w:r>
        <w:rPr>
          <w:rFonts w:hint="eastAsia"/>
          <w:highlight w:val="none"/>
        </w:rPr>
        <w:t>五、建议</w:t>
      </w:r>
      <w:bookmarkEnd w:id="59"/>
      <w:bookmarkEnd w:id="60"/>
      <w:bookmarkEnd w:id="61"/>
    </w:p>
    <w:p>
      <w:pPr>
        <w:pStyle w:val="4"/>
        <w:rPr>
          <w:highlight w:val="none"/>
        </w:rPr>
      </w:pPr>
      <w:bookmarkStart w:id="62" w:name="_Toc18797"/>
      <w:bookmarkStart w:id="63" w:name="_Toc79333454"/>
      <w:r>
        <w:rPr>
          <w:rFonts w:hint="eastAsia"/>
          <w:highlight w:val="none"/>
        </w:rPr>
        <w:t>（一）强化预算绩效管理意识，提升项目产出效益</w:t>
      </w:r>
      <w:bookmarkEnd w:id="62"/>
      <w:bookmarkEnd w:id="63"/>
    </w:p>
    <w:p>
      <w:pPr>
        <w:ind w:firstLine="64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应按照全面实施预算绩效管理工作要求：牢固树立“花钱必有效，无效必问责”的预算绩效管理理念，加快推进全方位、全过程、全覆盖的预算绩效管理体系建设，积极推进全面实施预算绩效管理工作，提升预算绩效管理水平。为发挥好财政职能作用，必须按照全面深化改革的要求，提高单位绩效管理意识，使财政资金发挥真正的效益。</w:t>
      </w:r>
    </w:p>
    <w:p>
      <w:pPr>
        <w:pStyle w:val="4"/>
        <w:rPr>
          <w:highlight w:val="none"/>
        </w:rPr>
      </w:pPr>
      <w:bookmarkStart w:id="64" w:name="_Toc79333455"/>
      <w:bookmarkStart w:id="65" w:name="_Toc19326"/>
      <w:r>
        <w:rPr>
          <w:rFonts w:hint="eastAsia"/>
          <w:highlight w:val="none"/>
        </w:rPr>
        <w:t>（二）加强学习培训，进一步提高绩效管理水平</w:t>
      </w:r>
      <w:bookmarkEnd w:id="64"/>
      <w:bookmarkEnd w:id="65"/>
    </w:p>
    <w:p>
      <w:pPr>
        <w:ind w:firstLine="640"/>
        <w:rPr>
          <w:highlight w:val="none"/>
        </w:rPr>
      </w:pPr>
      <w:r>
        <w:rPr>
          <w:rFonts w:hint="eastAsia"/>
          <w:highlight w:val="none"/>
        </w:rPr>
        <w:t>本次自评属我单位首次开展，通过本次自评，发现我单位整体绩效评价水平不够，为更好的开展以后绩效评价和项目管理工作，建议财政部门组织绩效管理专题培训会议。</w:t>
      </w:r>
    </w:p>
    <w:p>
      <w:pPr>
        <w:pStyle w:val="4"/>
        <w:rPr>
          <w:rFonts w:hint="eastAsia" w:eastAsia="楷体"/>
          <w:highlight w:val="none"/>
          <w:lang w:eastAsia="zh-CN"/>
        </w:rPr>
      </w:pPr>
      <w:bookmarkStart w:id="66" w:name="_Toc79333456"/>
      <w:bookmarkStart w:id="67" w:name="_Toc24402"/>
      <w:r>
        <w:rPr>
          <w:rFonts w:hint="eastAsia"/>
          <w:highlight w:val="none"/>
        </w:rPr>
        <w:t>（三）分析原因，提高</w:t>
      </w:r>
      <w:bookmarkEnd w:id="66"/>
      <w:bookmarkEnd w:id="67"/>
      <w:r>
        <w:rPr>
          <w:rFonts w:hint="eastAsia"/>
          <w:highlight w:val="none"/>
          <w:lang w:eastAsia="zh-CN"/>
        </w:rPr>
        <w:t>绩效管理水平</w:t>
      </w:r>
    </w:p>
    <w:p>
      <w:pPr>
        <w:ind w:firstLine="640"/>
        <w:rPr>
          <w:rFonts w:hint="eastAsia"/>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我局将加强绩效评价管理制度和流程的建设，进一步深化、完善绩效管理体系，建立全过程的预算绩效管理机制，促进绩效管理工作向广度和深度延伸。规范绩效评价管理资料的收集整理，确保相关信息完整、可靠，客观公正地反映项目资金实际使用和产生的绩效状况，为今后该项目实施方向及管理方式的改进提供指导。</w:t>
      </w:r>
    </w:p>
    <w:p>
      <w:pPr>
        <w:pStyle w:val="3"/>
        <w:rPr>
          <w:highlight w:val="none"/>
        </w:rPr>
      </w:pPr>
      <w:bookmarkStart w:id="68" w:name="_Toc665"/>
      <w:bookmarkStart w:id="69" w:name="_Toc79333457"/>
      <w:bookmarkStart w:id="70" w:name="_Toc6061"/>
      <w:r>
        <w:rPr>
          <w:rFonts w:hint="eastAsia"/>
          <w:highlight w:val="none"/>
        </w:rPr>
        <w:t>六、其他需要说明的问题</w:t>
      </w:r>
      <w:bookmarkEnd w:id="68"/>
      <w:bookmarkEnd w:id="69"/>
      <w:bookmarkEnd w:id="70"/>
    </w:p>
    <w:p>
      <w:pPr>
        <w:ind w:firstLine="640"/>
        <w:rPr>
          <w:highlight w:val="none"/>
        </w:rPr>
      </w:pPr>
      <w:r>
        <w:rPr>
          <w:rFonts w:hint="eastAsia"/>
          <w:highlight w:val="none"/>
        </w:rPr>
        <w:t>无</w:t>
      </w:r>
    </w:p>
    <w:p>
      <w:pPr>
        <w:pStyle w:val="3"/>
      </w:pPr>
      <w:bookmarkStart w:id="71" w:name="_Toc75871379"/>
      <w:bookmarkStart w:id="72" w:name="_Toc3394"/>
      <w:bookmarkStart w:id="73" w:name="_Toc79333458"/>
      <w:bookmarkStart w:id="74" w:name="_Toc61882435"/>
      <w:bookmarkStart w:id="75" w:name="_Toc62030119"/>
      <w:r>
        <w:rPr>
          <w:rFonts w:hint="eastAsia"/>
        </w:rPr>
        <w:t>七、附件</w:t>
      </w:r>
      <w:bookmarkEnd w:id="71"/>
      <w:bookmarkEnd w:id="72"/>
      <w:bookmarkEnd w:id="73"/>
      <w:bookmarkEnd w:id="74"/>
      <w:bookmarkEnd w:id="75"/>
    </w:p>
    <w:p>
      <w:pPr>
        <w:ind w:firstLine="640"/>
      </w:pPr>
      <w:r>
        <w:rPr>
          <w:rFonts w:hint="eastAsia"/>
        </w:rPr>
        <w:t>附件一：项目绩效自评表</w:t>
      </w:r>
    </w:p>
    <w:p>
      <w:pPr>
        <w:ind w:firstLine="640"/>
      </w:pPr>
    </w:p>
    <w:p>
      <w:pPr>
        <w:ind w:firstLine="640"/>
        <w:sectPr>
          <w:footerReference r:id="rId6" w:type="default"/>
          <w:pgSz w:w="11906" w:h="16838"/>
          <w:pgMar w:top="1440" w:right="1800" w:bottom="1440" w:left="1800" w:header="851" w:footer="737" w:gutter="0"/>
          <w:pgNumType w:fmt="decimal" w:start="1"/>
          <w:cols w:space="0" w:num="1"/>
          <w:docGrid w:linePitch="312" w:charSpace="0"/>
        </w:sectPr>
      </w:pPr>
    </w:p>
    <w:p>
      <w:pPr>
        <w:pStyle w:val="4"/>
        <w:rPr>
          <w:rFonts w:hint="eastAsia"/>
        </w:rPr>
      </w:pPr>
      <w:bookmarkStart w:id="76" w:name="_Toc75871380"/>
      <w:bookmarkStart w:id="77" w:name="_Toc8706"/>
      <w:bookmarkStart w:id="78" w:name="_Toc79333459"/>
      <w:bookmarkStart w:id="79" w:name="_Toc62030120"/>
      <w:bookmarkStart w:id="80" w:name="_Toc61882642"/>
      <w:r>
        <w:rPr>
          <w:rFonts w:hint="eastAsia"/>
        </w:rPr>
        <w:t>附件一：项目绩效自评表</w:t>
      </w:r>
      <w:bookmarkEnd w:id="76"/>
      <w:bookmarkEnd w:id="77"/>
      <w:bookmarkEnd w:id="78"/>
      <w:bookmarkEnd w:id="79"/>
      <w:bookmarkEnd w:id="80"/>
    </w:p>
    <w:tbl>
      <w:tblPr>
        <w:tblStyle w:val="14"/>
        <w:tblW w:w="1427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47"/>
        <w:gridCol w:w="1048"/>
        <w:gridCol w:w="1047"/>
        <w:gridCol w:w="975"/>
        <w:gridCol w:w="1176"/>
        <w:gridCol w:w="974"/>
        <w:gridCol w:w="1270"/>
        <w:gridCol w:w="1718"/>
        <w:gridCol w:w="1684"/>
        <w:gridCol w:w="304"/>
        <w:gridCol w:w="1047"/>
        <w:gridCol w:w="933"/>
        <w:gridCol w:w="10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4271"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6"/>
                <w:szCs w:val="36"/>
                <w:u w:val="none"/>
              </w:rPr>
            </w:pPr>
            <w:r>
              <w:rPr>
                <w:rFonts w:hint="eastAsia" w:ascii="宋体" w:hAnsi="宋体" w:eastAsia="宋体" w:cs="宋体"/>
                <w:b/>
                <w:i w:val="0"/>
                <w:color w:val="000000"/>
                <w:kern w:val="0"/>
                <w:sz w:val="36"/>
                <w:szCs w:val="36"/>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4271"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2021 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4271"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填表人：王磊               联系电话：13700828818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17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2021年第一书记工作经费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主管部门及代码</w:t>
            </w:r>
          </w:p>
        </w:tc>
        <w:tc>
          <w:tcPr>
            <w:tcW w:w="544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太康县人民政府</w:t>
            </w:r>
          </w:p>
        </w:tc>
        <w:tc>
          <w:tcPr>
            <w:tcW w:w="34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33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城关镇人民政府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p>
        </w:tc>
        <w:tc>
          <w:tcPr>
            <w:tcW w:w="2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年初预算数</w:t>
            </w:r>
          </w:p>
        </w:tc>
        <w:tc>
          <w:tcPr>
            <w:tcW w:w="22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34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（万元）</w:t>
            </w:r>
          </w:p>
        </w:tc>
        <w:tc>
          <w:tcPr>
            <w:tcW w:w="2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6</w:t>
            </w:r>
          </w:p>
        </w:tc>
        <w:tc>
          <w:tcPr>
            <w:tcW w:w="22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6</w:t>
            </w:r>
          </w:p>
        </w:tc>
        <w:tc>
          <w:tcPr>
            <w:tcW w:w="34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6</w:t>
            </w: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等线" w:hAnsi="等线" w:eastAsia="等线" w:cs="等线"/>
                <w:i w:val="0"/>
                <w:color w:val="000000"/>
                <w:sz w:val="22"/>
                <w:szCs w:val="22"/>
                <w:u w:val="none"/>
              </w:rPr>
            </w:pPr>
          </w:p>
        </w:tc>
        <w:tc>
          <w:tcPr>
            <w:tcW w:w="2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其中：政府预算资金</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6</w:t>
            </w:r>
          </w:p>
        </w:tc>
        <w:tc>
          <w:tcPr>
            <w:tcW w:w="22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6</w:t>
            </w:r>
          </w:p>
        </w:tc>
        <w:tc>
          <w:tcPr>
            <w:tcW w:w="34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6</w:t>
            </w: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等线" w:hAnsi="等线" w:eastAsia="等线" w:cs="等线"/>
                <w:i w:val="0"/>
                <w:color w:val="000000"/>
                <w:sz w:val="22"/>
                <w:szCs w:val="22"/>
                <w:u w:val="none"/>
              </w:rPr>
            </w:pPr>
          </w:p>
        </w:tc>
        <w:tc>
          <w:tcPr>
            <w:tcW w:w="2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财政专户管理资金</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4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等线" w:hAnsi="等线" w:eastAsia="等线" w:cs="等线"/>
                <w:i w:val="0"/>
                <w:color w:val="000000"/>
                <w:sz w:val="22"/>
                <w:szCs w:val="22"/>
                <w:u w:val="none"/>
              </w:rPr>
            </w:pPr>
          </w:p>
        </w:tc>
        <w:tc>
          <w:tcPr>
            <w:tcW w:w="2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单位资金</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4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649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73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75"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49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实现贫困村全面出列和贫困人口稳定脱贫为目标，深入实施驻村帮扶和结对帮扶</w:t>
            </w:r>
          </w:p>
        </w:tc>
        <w:tc>
          <w:tcPr>
            <w:tcW w:w="673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已按计划全面完成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绩效指标</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270"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718"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产出指标（50分）</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指标1：第一书记人数</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Arial" w:hAnsi="Arial" w:eastAsia="等线" w:cs="Arial"/>
                <w:i w:val="0"/>
                <w:color w:val="000000"/>
                <w:sz w:val="18"/>
                <w:szCs w:val="18"/>
                <w:u w:val="none"/>
              </w:rPr>
            </w:pPr>
            <w:r>
              <w:rPr>
                <w:rStyle w:val="30"/>
                <w:rFonts w:eastAsia="等线"/>
                <w:lang w:val="en-US" w:eastAsia="zh-CN" w:bidi="ar"/>
              </w:rPr>
              <w:t>≥</w:t>
            </w:r>
            <w:r>
              <w:rPr>
                <w:rStyle w:val="31"/>
                <w:lang w:val="en-US" w:eastAsia="zh-CN" w:bidi="ar"/>
              </w:rPr>
              <w:t>80%</w:t>
            </w: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指标2：贫困村数量</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≥6</w:t>
            </w: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6</w:t>
            </w: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指标3：帮扶人数</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≥6人</w:t>
            </w: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6人</w:t>
            </w: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指标1：第一书记工作完成率</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指标2：资金使用合规性</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设定值高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指标1：第一书记工作经费拨付及时率</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设定值高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指标</w:t>
            </w: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指标</w:t>
            </w: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指标2：增加脱贫致富能力</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提高</w:t>
            </w: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指标</w:t>
            </w: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指标1：党在人民群众中的声望</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提高</w:t>
            </w: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指标1：群众的满意度</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等线" w:cs="Arial"/>
                <w:i w:val="0"/>
                <w:color w:val="000000"/>
                <w:sz w:val="18"/>
                <w:szCs w:val="18"/>
                <w:u w:val="none"/>
              </w:rPr>
            </w:pPr>
            <w:r>
              <w:rPr>
                <w:rStyle w:val="30"/>
                <w:rFonts w:eastAsia="等线"/>
                <w:lang w:val="en-US" w:eastAsia="zh-CN" w:bidi="ar"/>
              </w:rPr>
              <w:t>≥9</w:t>
            </w:r>
            <w:r>
              <w:rPr>
                <w:rStyle w:val="31"/>
                <w:lang w:val="en-US" w:eastAsia="zh-CN" w:bidi="ar"/>
              </w:rPr>
              <w:t>0%</w:t>
            </w: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等线" w:cs="Arial"/>
                <w:i w:val="0"/>
                <w:color w:val="000000"/>
                <w:sz w:val="18"/>
                <w:szCs w:val="18"/>
                <w:u w:val="none"/>
              </w:rPr>
            </w:pPr>
            <w:r>
              <w:rPr>
                <w:rFonts w:hint="default" w:ascii="Arial" w:hAnsi="Arial" w:eastAsia="等线" w:cs="Arial"/>
                <w:i w:val="0"/>
                <w:color w:val="000000"/>
                <w:kern w:val="0"/>
                <w:sz w:val="18"/>
                <w:szCs w:val="18"/>
                <w:u w:val="none"/>
                <w:lang w:val="en-US" w:eastAsia="zh-CN" w:bidi="ar"/>
              </w:rPr>
              <w:t>90%</w:t>
            </w: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925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bl>
    <w:p>
      <w:pPr>
        <w:pStyle w:val="5"/>
      </w:pPr>
    </w:p>
    <w:p>
      <w:pPr>
        <w:tabs>
          <w:tab w:val="left" w:pos="1400"/>
        </w:tabs>
        <w:spacing w:line="20" w:lineRule="exact"/>
        <w:ind w:firstLine="640"/>
      </w:pPr>
    </w:p>
    <w:sectPr>
      <w:pgSz w:w="16838" w:h="11906" w:orient="landscape"/>
      <w:pgMar w:top="1797" w:right="1440" w:bottom="1797" w:left="1440" w:header="851" w:footer="992" w:gutter="0"/>
      <w:pgNumType w:fmt="decimal"/>
      <w:cols w:space="425"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auto"/>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5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9"/>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560"/>
    </w:pPr>
    <w:r>
      <w:rPr>
        <w:sz w:val="2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9"/>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28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kzNDlmZWFhOWExM2YyNzY0Mzg4ZGFlNmNhM2UyOTcifQ=="/>
  </w:docVars>
  <w:rsids>
    <w:rsidRoot w:val="006E18D1"/>
    <w:rsid w:val="00000467"/>
    <w:rsid w:val="00014831"/>
    <w:rsid w:val="00015EA2"/>
    <w:rsid w:val="00017BC4"/>
    <w:rsid w:val="00020A09"/>
    <w:rsid w:val="00033BB4"/>
    <w:rsid w:val="0003465C"/>
    <w:rsid w:val="0007513C"/>
    <w:rsid w:val="00084C11"/>
    <w:rsid w:val="000A5385"/>
    <w:rsid w:val="000A56EE"/>
    <w:rsid w:val="000E7769"/>
    <w:rsid w:val="00107A3B"/>
    <w:rsid w:val="00111C89"/>
    <w:rsid w:val="00114002"/>
    <w:rsid w:val="001209A1"/>
    <w:rsid w:val="00124E12"/>
    <w:rsid w:val="00134BDF"/>
    <w:rsid w:val="001372F1"/>
    <w:rsid w:val="00143FC7"/>
    <w:rsid w:val="00172020"/>
    <w:rsid w:val="00173BDA"/>
    <w:rsid w:val="00183550"/>
    <w:rsid w:val="00187CCE"/>
    <w:rsid w:val="00195B9E"/>
    <w:rsid w:val="001971D2"/>
    <w:rsid w:val="001B0C73"/>
    <w:rsid w:val="001B6E21"/>
    <w:rsid w:val="001C2BC4"/>
    <w:rsid w:val="001C4182"/>
    <w:rsid w:val="001D3BA3"/>
    <w:rsid w:val="001D6625"/>
    <w:rsid w:val="00206C6A"/>
    <w:rsid w:val="00224728"/>
    <w:rsid w:val="00227546"/>
    <w:rsid w:val="002507E2"/>
    <w:rsid w:val="002525ED"/>
    <w:rsid w:val="00252BB8"/>
    <w:rsid w:val="002649B8"/>
    <w:rsid w:val="00265560"/>
    <w:rsid w:val="002A61B1"/>
    <w:rsid w:val="002B6AB4"/>
    <w:rsid w:val="002B779B"/>
    <w:rsid w:val="002C32A5"/>
    <w:rsid w:val="002D335B"/>
    <w:rsid w:val="002E2F3F"/>
    <w:rsid w:val="002F169E"/>
    <w:rsid w:val="00302EE8"/>
    <w:rsid w:val="00303563"/>
    <w:rsid w:val="00335542"/>
    <w:rsid w:val="00337A20"/>
    <w:rsid w:val="003477C0"/>
    <w:rsid w:val="00357430"/>
    <w:rsid w:val="0035746E"/>
    <w:rsid w:val="003740DA"/>
    <w:rsid w:val="00397BDC"/>
    <w:rsid w:val="003C1582"/>
    <w:rsid w:val="003D69A6"/>
    <w:rsid w:val="003E1139"/>
    <w:rsid w:val="003E1513"/>
    <w:rsid w:val="003E56BE"/>
    <w:rsid w:val="003E5C49"/>
    <w:rsid w:val="003E69D2"/>
    <w:rsid w:val="00402DC2"/>
    <w:rsid w:val="004034F0"/>
    <w:rsid w:val="00410C6F"/>
    <w:rsid w:val="0042364F"/>
    <w:rsid w:val="004333B5"/>
    <w:rsid w:val="00441F6E"/>
    <w:rsid w:val="004478BE"/>
    <w:rsid w:val="004839E2"/>
    <w:rsid w:val="004869ED"/>
    <w:rsid w:val="00496DC4"/>
    <w:rsid w:val="004B04EA"/>
    <w:rsid w:val="004B274D"/>
    <w:rsid w:val="004B59BE"/>
    <w:rsid w:val="004B702C"/>
    <w:rsid w:val="004C4A8B"/>
    <w:rsid w:val="004C73AE"/>
    <w:rsid w:val="004D1D02"/>
    <w:rsid w:val="004D38F1"/>
    <w:rsid w:val="004E5F55"/>
    <w:rsid w:val="00500253"/>
    <w:rsid w:val="00511AED"/>
    <w:rsid w:val="00532771"/>
    <w:rsid w:val="005360C8"/>
    <w:rsid w:val="00544CD5"/>
    <w:rsid w:val="00546688"/>
    <w:rsid w:val="005A1AFF"/>
    <w:rsid w:val="005A4096"/>
    <w:rsid w:val="005A5773"/>
    <w:rsid w:val="005B558F"/>
    <w:rsid w:val="005B5B94"/>
    <w:rsid w:val="005C4E72"/>
    <w:rsid w:val="005D1837"/>
    <w:rsid w:val="005D751E"/>
    <w:rsid w:val="005E2918"/>
    <w:rsid w:val="006067A5"/>
    <w:rsid w:val="00612F8F"/>
    <w:rsid w:val="00617387"/>
    <w:rsid w:val="006219B2"/>
    <w:rsid w:val="00634FF9"/>
    <w:rsid w:val="00636695"/>
    <w:rsid w:val="00642BB8"/>
    <w:rsid w:val="006447D8"/>
    <w:rsid w:val="006564C8"/>
    <w:rsid w:val="00671DEC"/>
    <w:rsid w:val="00682436"/>
    <w:rsid w:val="00687B10"/>
    <w:rsid w:val="00696AC7"/>
    <w:rsid w:val="006A0C3B"/>
    <w:rsid w:val="006E18D1"/>
    <w:rsid w:val="006F4D2E"/>
    <w:rsid w:val="006F7BD2"/>
    <w:rsid w:val="00707F5E"/>
    <w:rsid w:val="00722BF5"/>
    <w:rsid w:val="00722EB4"/>
    <w:rsid w:val="007245B6"/>
    <w:rsid w:val="00731FB1"/>
    <w:rsid w:val="00732859"/>
    <w:rsid w:val="00733D5C"/>
    <w:rsid w:val="00735E28"/>
    <w:rsid w:val="00761B7C"/>
    <w:rsid w:val="00766ECA"/>
    <w:rsid w:val="00775087"/>
    <w:rsid w:val="00787EC4"/>
    <w:rsid w:val="007D3F2B"/>
    <w:rsid w:val="007D46F5"/>
    <w:rsid w:val="007D5474"/>
    <w:rsid w:val="007E038E"/>
    <w:rsid w:val="007E3BBD"/>
    <w:rsid w:val="007E5459"/>
    <w:rsid w:val="007E62E5"/>
    <w:rsid w:val="00801C96"/>
    <w:rsid w:val="00824FE0"/>
    <w:rsid w:val="00834760"/>
    <w:rsid w:val="00847FDB"/>
    <w:rsid w:val="00865BF0"/>
    <w:rsid w:val="0087096D"/>
    <w:rsid w:val="00881F40"/>
    <w:rsid w:val="00895EDD"/>
    <w:rsid w:val="008A0688"/>
    <w:rsid w:val="008A4705"/>
    <w:rsid w:val="008C005F"/>
    <w:rsid w:val="008C5DBA"/>
    <w:rsid w:val="008D1D7D"/>
    <w:rsid w:val="008E6B96"/>
    <w:rsid w:val="008F2D7E"/>
    <w:rsid w:val="008F4C9D"/>
    <w:rsid w:val="00934336"/>
    <w:rsid w:val="009422C0"/>
    <w:rsid w:val="00970DB8"/>
    <w:rsid w:val="009778B5"/>
    <w:rsid w:val="00984FD9"/>
    <w:rsid w:val="00987BBA"/>
    <w:rsid w:val="00996076"/>
    <w:rsid w:val="009A179D"/>
    <w:rsid w:val="009C3CD7"/>
    <w:rsid w:val="009D346F"/>
    <w:rsid w:val="009E1278"/>
    <w:rsid w:val="009E624C"/>
    <w:rsid w:val="009F1EC3"/>
    <w:rsid w:val="00A02EC6"/>
    <w:rsid w:val="00A06E53"/>
    <w:rsid w:val="00A1660B"/>
    <w:rsid w:val="00A31898"/>
    <w:rsid w:val="00A34962"/>
    <w:rsid w:val="00A40895"/>
    <w:rsid w:val="00A43398"/>
    <w:rsid w:val="00A44857"/>
    <w:rsid w:val="00A63B01"/>
    <w:rsid w:val="00A7105B"/>
    <w:rsid w:val="00A75DD3"/>
    <w:rsid w:val="00A82F02"/>
    <w:rsid w:val="00AB3EF4"/>
    <w:rsid w:val="00AC11B2"/>
    <w:rsid w:val="00AD4EBA"/>
    <w:rsid w:val="00AF224E"/>
    <w:rsid w:val="00AF6F73"/>
    <w:rsid w:val="00B14E63"/>
    <w:rsid w:val="00B40DB3"/>
    <w:rsid w:val="00B466AA"/>
    <w:rsid w:val="00B62F12"/>
    <w:rsid w:val="00B63496"/>
    <w:rsid w:val="00B81089"/>
    <w:rsid w:val="00B8648A"/>
    <w:rsid w:val="00BD7931"/>
    <w:rsid w:val="00BE677A"/>
    <w:rsid w:val="00C21D02"/>
    <w:rsid w:val="00C35AE1"/>
    <w:rsid w:val="00C66709"/>
    <w:rsid w:val="00C71C69"/>
    <w:rsid w:val="00C80024"/>
    <w:rsid w:val="00CB54A7"/>
    <w:rsid w:val="00CD2B60"/>
    <w:rsid w:val="00CF2DA9"/>
    <w:rsid w:val="00CF491C"/>
    <w:rsid w:val="00D07830"/>
    <w:rsid w:val="00D15E31"/>
    <w:rsid w:val="00D476C0"/>
    <w:rsid w:val="00D70EB7"/>
    <w:rsid w:val="00D7279B"/>
    <w:rsid w:val="00D9580A"/>
    <w:rsid w:val="00DA2131"/>
    <w:rsid w:val="00DA365D"/>
    <w:rsid w:val="00DC0EB4"/>
    <w:rsid w:val="00DD348E"/>
    <w:rsid w:val="00DD78B0"/>
    <w:rsid w:val="00E008C2"/>
    <w:rsid w:val="00E12715"/>
    <w:rsid w:val="00E24223"/>
    <w:rsid w:val="00E56A15"/>
    <w:rsid w:val="00E731B0"/>
    <w:rsid w:val="00E750CA"/>
    <w:rsid w:val="00E80793"/>
    <w:rsid w:val="00E81348"/>
    <w:rsid w:val="00E82D87"/>
    <w:rsid w:val="00E96285"/>
    <w:rsid w:val="00EB256C"/>
    <w:rsid w:val="00EB37C1"/>
    <w:rsid w:val="00ED2DB2"/>
    <w:rsid w:val="00EE3F62"/>
    <w:rsid w:val="00EE5338"/>
    <w:rsid w:val="00F03325"/>
    <w:rsid w:val="00F04028"/>
    <w:rsid w:val="00F10B47"/>
    <w:rsid w:val="00F37DD9"/>
    <w:rsid w:val="00F5485B"/>
    <w:rsid w:val="00F737AF"/>
    <w:rsid w:val="00F8011D"/>
    <w:rsid w:val="00F85591"/>
    <w:rsid w:val="00F93752"/>
    <w:rsid w:val="00FB028C"/>
    <w:rsid w:val="00FC619A"/>
    <w:rsid w:val="00FE4427"/>
    <w:rsid w:val="00FE5E78"/>
    <w:rsid w:val="00FF64F1"/>
    <w:rsid w:val="01181797"/>
    <w:rsid w:val="01645940"/>
    <w:rsid w:val="03C660F1"/>
    <w:rsid w:val="042B4352"/>
    <w:rsid w:val="06DD5138"/>
    <w:rsid w:val="07BF13DB"/>
    <w:rsid w:val="07D72202"/>
    <w:rsid w:val="09034D82"/>
    <w:rsid w:val="09083694"/>
    <w:rsid w:val="09AB2202"/>
    <w:rsid w:val="0EE02FCE"/>
    <w:rsid w:val="11D14067"/>
    <w:rsid w:val="14663EF5"/>
    <w:rsid w:val="15341C16"/>
    <w:rsid w:val="182E55A0"/>
    <w:rsid w:val="185A481A"/>
    <w:rsid w:val="193B60BE"/>
    <w:rsid w:val="1A691814"/>
    <w:rsid w:val="1B002515"/>
    <w:rsid w:val="1B6D70C3"/>
    <w:rsid w:val="1BA50EE0"/>
    <w:rsid w:val="1CBF4C66"/>
    <w:rsid w:val="1D456769"/>
    <w:rsid w:val="1DC054CE"/>
    <w:rsid w:val="1E734EC5"/>
    <w:rsid w:val="1E863F28"/>
    <w:rsid w:val="21032E75"/>
    <w:rsid w:val="2296391B"/>
    <w:rsid w:val="241E352C"/>
    <w:rsid w:val="2449572C"/>
    <w:rsid w:val="2636356A"/>
    <w:rsid w:val="28577A06"/>
    <w:rsid w:val="29770CD1"/>
    <w:rsid w:val="299E61F9"/>
    <w:rsid w:val="2AE845D1"/>
    <w:rsid w:val="2E3C1390"/>
    <w:rsid w:val="30FD39D4"/>
    <w:rsid w:val="340A4177"/>
    <w:rsid w:val="358D1218"/>
    <w:rsid w:val="360509BD"/>
    <w:rsid w:val="37360FC5"/>
    <w:rsid w:val="390B472B"/>
    <w:rsid w:val="3B080524"/>
    <w:rsid w:val="3CF31F38"/>
    <w:rsid w:val="3E793690"/>
    <w:rsid w:val="3E7A663C"/>
    <w:rsid w:val="408C5853"/>
    <w:rsid w:val="40B05D7B"/>
    <w:rsid w:val="43901938"/>
    <w:rsid w:val="441E6300"/>
    <w:rsid w:val="4CB55F6E"/>
    <w:rsid w:val="4E992DD9"/>
    <w:rsid w:val="503A51A4"/>
    <w:rsid w:val="50C37060"/>
    <w:rsid w:val="52321ABE"/>
    <w:rsid w:val="533F163E"/>
    <w:rsid w:val="55717B4E"/>
    <w:rsid w:val="55F834F4"/>
    <w:rsid w:val="56F53B80"/>
    <w:rsid w:val="581D390C"/>
    <w:rsid w:val="5C421C32"/>
    <w:rsid w:val="5CD42C71"/>
    <w:rsid w:val="5CE40D52"/>
    <w:rsid w:val="5D2446CB"/>
    <w:rsid w:val="611B0B6F"/>
    <w:rsid w:val="63BF54E2"/>
    <w:rsid w:val="65091475"/>
    <w:rsid w:val="65A17FA7"/>
    <w:rsid w:val="66447F6F"/>
    <w:rsid w:val="666D63A3"/>
    <w:rsid w:val="69312D5B"/>
    <w:rsid w:val="6ABB68E5"/>
    <w:rsid w:val="6AEB2D33"/>
    <w:rsid w:val="6C722A87"/>
    <w:rsid w:val="70493BA2"/>
    <w:rsid w:val="72BF6287"/>
    <w:rsid w:val="72F73081"/>
    <w:rsid w:val="74AD3F2D"/>
    <w:rsid w:val="75BB1238"/>
    <w:rsid w:val="763106D8"/>
    <w:rsid w:val="77753743"/>
    <w:rsid w:val="77D35DEC"/>
    <w:rsid w:val="78841823"/>
    <w:rsid w:val="789E7920"/>
    <w:rsid w:val="7BF34CA6"/>
    <w:rsid w:val="7E5F5A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nhideWhenUsed="0" w:uiPriority="0" w:semiHidden="0"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3">
    <w:name w:val="heading 1"/>
    <w:basedOn w:val="1"/>
    <w:next w:val="1"/>
    <w:link w:val="21"/>
    <w:qFormat/>
    <w:uiPriority w:val="9"/>
    <w:pPr>
      <w:keepNext/>
      <w:keepLines/>
      <w:ind w:firstLine="0" w:firstLineChars="0"/>
      <w:jc w:val="left"/>
      <w:outlineLvl w:val="0"/>
    </w:pPr>
    <w:rPr>
      <w:rFonts w:ascii="黑体" w:hAnsi="黑体" w:eastAsia="黑体"/>
      <w:b/>
      <w:bCs/>
      <w:kern w:val="44"/>
    </w:rPr>
  </w:style>
  <w:style w:type="paragraph" w:styleId="4">
    <w:name w:val="heading 2"/>
    <w:basedOn w:val="1"/>
    <w:next w:val="5"/>
    <w:link w:val="19"/>
    <w:unhideWhenUsed/>
    <w:qFormat/>
    <w:uiPriority w:val="9"/>
    <w:pPr>
      <w:keepNext/>
      <w:keepLines/>
      <w:ind w:firstLine="0" w:firstLineChars="0"/>
      <w:jc w:val="left"/>
      <w:outlineLvl w:val="1"/>
    </w:pPr>
    <w:rPr>
      <w:rFonts w:ascii="楷体" w:hAnsi="楷体" w:eastAsia="楷体" w:cstheme="majorBidi"/>
      <w:b/>
      <w:bCs/>
    </w:rPr>
  </w:style>
  <w:style w:type="paragraph" w:styleId="5">
    <w:name w:val="heading 3"/>
    <w:basedOn w:val="1"/>
    <w:next w:val="1"/>
    <w:link w:val="22"/>
    <w:unhideWhenUsed/>
    <w:qFormat/>
    <w:uiPriority w:val="9"/>
    <w:pPr>
      <w:keepNext/>
      <w:keepLines/>
      <w:ind w:firstLine="200"/>
      <w:jc w:val="left"/>
      <w:outlineLvl w:val="2"/>
    </w:pPr>
    <w:rPr>
      <w:rFonts w:ascii="宋体" w:hAnsi="宋体"/>
      <w:b/>
      <w:bCs/>
    </w:rPr>
  </w:style>
  <w:style w:type="paragraph" w:styleId="6">
    <w:name w:val="heading 4"/>
    <w:basedOn w:val="1"/>
    <w:next w:val="1"/>
    <w:link w:val="23"/>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footnote text"/>
    <w:basedOn w:val="1"/>
    <w:unhideWhenUsed/>
    <w:qFormat/>
    <w:uiPriority w:val="99"/>
    <w:pPr>
      <w:snapToGrid w:val="0"/>
      <w:jc w:val="left"/>
    </w:pPr>
    <w:rPr>
      <w:sz w:val="18"/>
      <w:szCs w:val="18"/>
    </w:rPr>
  </w:style>
  <w:style w:type="paragraph" w:styleId="7">
    <w:name w:val="annotation text"/>
    <w:basedOn w:val="1"/>
    <w:qFormat/>
    <w:uiPriority w:val="0"/>
    <w:pPr>
      <w:jc w:val="left"/>
    </w:pPr>
  </w:style>
  <w:style w:type="paragraph" w:styleId="8">
    <w:name w:val="toc 3"/>
    <w:basedOn w:val="1"/>
    <w:next w:val="1"/>
    <w:unhideWhenUsed/>
    <w:qFormat/>
    <w:uiPriority w:val="39"/>
    <w:pPr>
      <w:ind w:left="840" w:leftChars="400"/>
    </w:pPr>
  </w:style>
  <w:style w:type="paragraph" w:styleId="9">
    <w:name w:val="footer"/>
    <w:basedOn w:val="1"/>
    <w:link w:val="20"/>
    <w:unhideWhenUsed/>
    <w:qFormat/>
    <w:uiPriority w:val="99"/>
    <w:pPr>
      <w:tabs>
        <w:tab w:val="center" w:pos="4153"/>
        <w:tab w:val="right" w:pos="8306"/>
      </w:tabs>
      <w:spacing w:line="240" w:lineRule="auto"/>
      <w:ind w:firstLine="0" w:firstLineChars="0"/>
      <w:jc w:val="left"/>
    </w:pPr>
    <w:rPr>
      <w:sz w:val="28"/>
      <w:szCs w:val="2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11">
    <w:name w:val="toc 1"/>
    <w:basedOn w:val="1"/>
    <w:next w:val="1"/>
    <w:unhideWhenUsed/>
    <w:qFormat/>
    <w:uiPriority w:val="39"/>
    <w:pPr>
      <w:tabs>
        <w:tab w:val="right" w:leader="dot" w:pos="8296"/>
      </w:tabs>
      <w:ind w:firstLine="0" w:firstLineChars="0"/>
      <w:jc w:val="center"/>
    </w:pPr>
    <w:rPr>
      <w:b/>
    </w:rPr>
  </w:style>
  <w:style w:type="paragraph" w:styleId="12">
    <w:name w:val="toc 2"/>
    <w:basedOn w:val="1"/>
    <w:next w:val="1"/>
    <w:unhideWhenUsed/>
    <w:qFormat/>
    <w:uiPriority w:val="39"/>
    <w:pPr>
      <w:ind w:left="420" w:leftChars="200" w:firstLine="0" w:firstLineChars="0"/>
    </w:pPr>
  </w:style>
  <w:style w:type="paragraph" w:styleId="13">
    <w:name w:val="Normal (Web)"/>
    <w:basedOn w:val="1"/>
    <w:qFormat/>
    <w:uiPriority w:val="0"/>
    <w:pPr>
      <w:spacing w:before="0" w:beforeAutospacing="1" w:after="0" w:afterAutospacing="1"/>
      <w:ind w:left="0" w:right="0"/>
      <w:jc w:val="left"/>
    </w:pPr>
    <w:rPr>
      <w:kern w:val="0"/>
      <w:sz w:val="24"/>
      <w:lang w:val="en-US" w:eastAsia="zh-CN" w:bidi="ar"/>
    </w:rPr>
  </w:style>
  <w:style w:type="table" w:styleId="15">
    <w:name w:val="Table Grid"/>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
    <w:name w:val="表格"/>
    <w:basedOn w:val="1"/>
    <w:next w:val="1"/>
    <w:qFormat/>
    <w:uiPriority w:val="0"/>
    <w:pPr>
      <w:spacing w:line="240" w:lineRule="auto"/>
      <w:ind w:firstLine="0" w:firstLineChars="0"/>
      <w:jc w:val="center"/>
    </w:pPr>
    <w:rPr>
      <w:rFonts w:ascii="Times New Roman" w:hAnsi="Times New Roman"/>
      <w:sz w:val="24"/>
      <w:szCs w:val="24"/>
    </w:rPr>
  </w:style>
  <w:style w:type="paragraph" w:customStyle="1" w:styleId="18">
    <w:name w:val="表头"/>
    <w:basedOn w:val="1"/>
    <w:next w:val="1"/>
    <w:qFormat/>
    <w:uiPriority w:val="0"/>
    <w:pPr>
      <w:spacing w:before="100" w:after="100"/>
      <w:jc w:val="center"/>
    </w:pPr>
    <w:rPr>
      <w:rFonts w:ascii="Times New Roman" w:hAnsi="Times New Roman"/>
      <w:b/>
      <w:bCs/>
      <w:szCs w:val="28"/>
    </w:rPr>
  </w:style>
  <w:style w:type="character" w:customStyle="1" w:styleId="19">
    <w:name w:val="标题 2 字符"/>
    <w:basedOn w:val="16"/>
    <w:link w:val="4"/>
    <w:qFormat/>
    <w:uiPriority w:val="9"/>
    <w:rPr>
      <w:rFonts w:ascii="楷体" w:hAnsi="楷体" w:eastAsia="楷体" w:cstheme="majorBidi"/>
      <w:b/>
      <w:bCs/>
      <w:kern w:val="2"/>
      <w:sz w:val="32"/>
      <w:szCs w:val="32"/>
    </w:rPr>
  </w:style>
  <w:style w:type="character" w:customStyle="1" w:styleId="20">
    <w:name w:val="页脚 字符"/>
    <w:basedOn w:val="16"/>
    <w:link w:val="9"/>
    <w:qFormat/>
    <w:uiPriority w:val="99"/>
    <w:rPr>
      <w:rFonts w:eastAsia="仿宋"/>
      <w:sz w:val="28"/>
      <w:szCs w:val="28"/>
    </w:rPr>
  </w:style>
  <w:style w:type="character" w:customStyle="1" w:styleId="21">
    <w:name w:val="标题 1 字符"/>
    <w:basedOn w:val="16"/>
    <w:link w:val="3"/>
    <w:qFormat/>
    <w:uiPriority w:val="9"/>
    <w:rPr>
      <w:rFonts w:ascii="黑体" w:hAnsi="黑体" w:eastAsia="黑体"/>
      <w:b/>
      <w:bCs/>
      <w:kern w:val="44"/>
      <w:sz w:val="32"/>
      <w:szCs w:val="32"/>
    </w:rPr>
  </w:style>
  <w:style w:type="character" w:customStyle="1" w:styleId="22">
    <w:name w:val="标题 3 字符"/>
    <w:basedOn w:val="16"/>
    <w:link w:val="5"/>
    <w:qFormat/>
    <w:uiPriority w:val="9"/>
    <w:rPr>
      <w:rFonts w:ascii="宋体" w:hAnsi="宋体" w:eastAsia="仿宋"/>
      <w:b/>
      <w:bCs/>
      <w:kern w:val="2"/>
      <w:sz w:val="32"/>
      <w:szCs w:val="32"/>
    </w:rPr>
  </w:style>
  <w:style w:type="character" w:customStyle="1" w:styleId="23">
    <w:name w:val="标题 4 字符"/>
    <w:basedOn w:val="16"/>
    <w:link w:val="6"/>
    <w:semiHidden/>
    <w:qFormat/>
    <w:uiPriority w:val="9"/>
    <w:rPr>
      <w:rFonts w:asciiTheme="majorHAnsi" w:hAnsiTheme="majorHAnsi" w:eastAsiaTheme="majorEastAsia" w:cstheme="majorBidi"/>
      <w:b/>
      <w:bCs/>
      <w:kern w:val="2"/>
      <w:sz w:val="28"/>
      <w:szCs w:val="28"/>
    </w:rPr>
  </w:style>
  <w:style w:type="paragraph" w:customStyle="1" w:styleId="24">
    <w:name w:val="本模板"/>
    <w:basedOn w:val="1"/>
    <w:next w:val="1"/>
    <w:qFormat/>
    <w:uiPriority w:val="0"/>
    <w:pPr>
      <w:ind w:firstLine="0" w:firstLineChars="0"/>
      <w:jc w:val="center"/>
    </w:pPr>
  </w:style>
  <w:style w:type="paragraph" w:customStyle="1" w:styleId="25">
    <w:name w:val="由"/>
    <w:basedOn w:val="1"/>
    <w:qFormat/>
    <w:uiPriority w:val="0"/>
    <w:pPr>
      <w:ind w:firstLine="0" w:firstLineChars="0"/>
      <w:jc w:val="center"/>
    </w:pPr>
  </w:style>
  <w:style w:type="paragraph" w:customStyle="1" w:styleId="26">
    <w:name w:val="昭元绩效"/>
    <w:basedOn w:val="1"/>
    <w:qFormat/>
    <w:uiPriority w:val="0"/>
    <w:pPr>
      <w:spacing w:line="360" w:lineRule="auto"/>
      <w:ind w:firstLine="0" w:firstLineChars="0"/>
      <w:jc w:val="center"/>
    </w:pPr>
    <w:rPr>
      <w:rFonts w:eastAsia="宋体"/>
      <w:b/>
      <w:bCs/>
      <w:sz w:val="44"/>
      <w:szCs w:val="44"/>
    </w:rPr>
  </w:style>
  <w:style w:type="paragraph" w:customStyle="1" w:styleId="27">
    <w:name w:val="提供"/>
    <w:basedOn w:val="1"/>
    <w:qFormat/>
    <w:uiPriority w:val="0"/>
    <w:pPr>
      <w:ind w:firstLine="0" w:firstLineChars="0"/>
      <w:jc w:val="center"/>
    </w:pPr>
  </w:style>
  <w:style w:type="paragraph" w:customStyle="1" w:styleId="28">
    <w:name w:val="版权所有"/>
    <w:basedOn w:val="1"/>
    <w:qFormat/>
    <w:uiPriority w:val="0"/>
    <w:pPr>
      <w:ind w:firstLine="0" w:firstLineChars="0"/>
      <w:jc w:val="center"/>
    </w:pPr>
  </w:style>
  <w:style w:type="paragraph" w:customStyle="1" w:styleId="29">
    <w:name w:val="电话15515993457"/>
    <w:basedOn w:val="1"/>
    <w:qFormat/>
    <w:uiPriority w:val="0"/>
    <w:pPr>
      <w:ind w:firstLine="0" w:firstLineChars="0"/>
      <w:jc w:val="center"/>
    </w:pPr>
  </w:style>
  <w:style w:type="character" w:customStyle="1" w:styleId="30">
    <w:name w:val="font11"/>
    <w:basedOn w:val="16"/>
    <w:qFormat/>
    <w:uiPriority w:val="0"/>
    <w:rPr>
      <w:rFonts w:hint="default" w:ascii="Arial" w:hAnsi="Arial" w:cs="Arial"/>
      <w:color w:val="000000"/>
      <w:sz w:val="18"/>
      <w:szCs w:val="18"/>
      <w:u w:val="none"/>
    </w:rPr>
  </w:style>
  <w:style w:type="character" w:customStyle="1" w:styleId="31">
    <w:name w:val="font21"/>
    <w:basedOn w:val="16"/>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microsoft.com/office/2006/relationships/keyMapCustomizations" Target="customizations.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99D5DC-E1BF-468F-8212-19D77A8739EF}">
  <ds:schemaRefs/>
</ds:datastoreItem>
</file>

<file path=docProps/app.xml><?xml version="1.0" encoding="utf-8"?>
<Properties xmlns="http://schemas.openxmlformats.org/officeDocument/2006/extended-properties" xmlns:vt="http://schemas.openxmlformats.org/officeDocument/2006/docPropsVTypes">
  <Template>Normal.dotm</Template>
  <Manager>郭良雨</Manager>
  <Company>昭元绩效</Company>
  <Pages>15</Pages>
  <Words>4633</Words>
  <Characters>4839</Characters>
  <Lines>42</Lines>
  <Paragraphs>11</Paragraphs>
  <TotalTime>5</TotalTime>
  <ScaleCrop>false</ScaleCrop>
  <LinksUpToDate>false</LinksUpToDate>
  <CharactersWithSpaces>4905</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15515993457</cp:category>
  <dcterms:created xsi:type="dcterms:W3CDTF">2021-08-08T08:37:00Z</dcterms:created>
  <dc:creator>hnzyzd@163.com; 昭元绩效</dc:creator>
  <dc:description>昭元自评模板</dc:description>
  <cp:keywords>15515993457</cp:keywords>
  <cp:lastModifiedBy>T'1993</cp:lastModifiedBy>
  <cp:lastPrinted>2022-08-25T02:48:00Z</cp:lastPrinted>
  <dcterms:modified xsi:type="dcterms:W3CDTF">2022-09-19T00:48:05Z</dcterms:modified>
  <dc:subject>15515993457</dc:subject>
  <dc:title>昭元自评模板</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8040E5319DF8438F9AF461AC7598704D</vt:lpwstr>
  </property>
</Properties>
</file>