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w:themeColor="background1" w:themeShade="F2"/>
  <w:body>
    <w:p>
      <w:pPr>
        <w:spacing w:line="240" w:lineRule="auto"/>
        <w:ind w:firstLine="0" w:firstLineChars="0"/>
        <w:rPr>
          <w:rFonts w:hint="eastAsia" w:ascii="华文仿宋" w:hAnsi="华文仿宋" w:eastAsia="华文仿宋" w:cs="华文仿宋"/>
          <w:b/>
          <w:bCs/>
          <w:sz w:val="32"/>
          <w:szCs w:val="32"/>
          <w:lang w:eastAsia="zh-CN"/>
        </w:rPr>
      </w:pPr>
      <w:r>
        <w:rPr>
          <w:rFonts w:hint="eastAsia" w:ascii="华文仿宋" w:hAnsi="华文仿宋" w:eastAsia="华文仿宋" w:cs="华文仿宋"/>
          <w:b/>
          <w:bCs/>
          <w:sz w:val="32"/>
          <w:szCs w:val="32"/>
          <w:lang w:eastAsia="zh-CN"/>
        </w:rPr>
        <w:drawing>
          <wp:inline distT="0" distB="0" distL="114300" distR="114300">
            <wp:extent cx="5269865" cy="7247255"/>
            <wp:effectExtent l="0" t="0" r="6985" b="10795"/>
            <wp:docPr id="1" name="图片 1" descr="照片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照片 001"/>
                    <pic:cNvPicPr>
                      <a:picLocks noChangeAspect="1"/>
                    </pic:cNvPicPr>
                  </pic:nvPicPr>
                  <pic:blipFill>
                    <a:blip r:embed="rId6"/>
                    <a:stretch>
                      <a:fillRect/>
                    </a:stretch>
                  </pic:blipFill>
                  <pic:spPr>
                    <a:xfrm>
                      <a:off x="0" y="0"/>
                      <a:ext cx="5269865" cy="7247255"/>
                    </a:xfrm>
                    <a:prstGeom prst="rect">
                      <a:avLst/>
                    </a:prstGeom>
                  </pic:spPr>
                </pic:pic>
              </a:graphicData>
            </a:graphic>
          </wp:inline>
        </w:drawing>
      </w:r>
    </w:p>
    <w:p>
      <w:pPr>
        <w:spacing w:line="580" w:lineRule="exact"/>
        <w:ind w:firstLine="0" w:firstLineChars="0"/>
        <w:jc w:val="center"/>
        <w:rPr>
          <w:rFonts w:hint="eastAsia" w:ascii="宋体" w:hAnsi="宋体" w:eastAsia="宋体" w:cs="宋体"/>
          <w:b/>
          <w:bCs/>
          <w:sz w:val="52"/>
          <w:szCs w:val="52"/>
          <w:highlight w:val="none"/>
        </w:rPr>
      </w:pPr>
    </w:p>
    <w:p>
      <w:pPr>
        <w:spacing w:line="580" w:lineRule="exact"/>
        <w:ind w:firstLine="0" w:firstLineChars="0"/>
        <w:jc w:val="center"/>
        <w:rPr>
          <w:rFonts w:hint="eastAsia" w:ascii="宋体" w:hAnsi="宋体" w:eastAsia="宋体" w:cs="宋体"/>
          <w:b/>
          <w:bCs/>
          <w:sz w:val="52"/>
          <w:szCs w:val="52"/>
          <w:highlight w:val="none"/>
        </w:rPr>
      </w:pPr>
    </w:p>
    <w:p>
      <w:pPr>
        <w:spacing w:line="580" w:lineRule="exact"/>
        <w:ind w:firstLine="0" w:firstLineChars="0"/>
        <w:jc w:val="center"/>
        <w:rPr>
          <w:rFonts w:hint="eastAsia" w:ascii="宋体" w:hAnsi="宋体" w:eastAsia="宋体" w:cs="宋体"/>
          <w:b/>
          <w:bCs/>
          <w:sz w:val="52"/>
          <w:szCs w:val="52"/>
          <w:highlight w:val="none"/>
        </w:rPr>
      </w:pPr>
    </w:p>
    <w:p>
      <w:pPr>
        <w:spacing w:line="580" w:lineRule="exact"/>
        <w:ind w:firstLine="0" w:firstLineChars="0"/>
        <w:jc w:val="center"/>
        <w:rPr>
          <w:rFonts w:hint="eastAsia" w:ascii="宋体" w:hAnsi="宋体" w:eastAsia="宋体" w:cs="宋体"/>
          <w:b/>
          <w:bCs/>
          <w:sz w:val="52"/>
          <w:szCs w:val="52"/>
          <w:highlight w:val="none"/>
        </w:rPr>
      </w:pPr>
    </w:p>
    <w:p>
      <w:pPr>
        <w:spacing w:line="580" w:lineRule="exact"/>
        <w:ind w:firstLine="0" w:firstLineChars="0"/>
        <w:jc w:val="center"/>
        <w:rPr>
          <w:rFonts w:hint="eastAsia" w:ascii="宋体" w:hAnsi="宋体" w:eastAsia="宋体" w:cs="宋体"/>
          <w:b/>
          <w:bCs/>
          <w:sz w:val="52"/>
          <w:szCs w:val="52"/>
          <w:highlight w:val="none"/>
        </w:rPr>
      </w:pPr>
      <w:bookmarkStart w:id="41" w:name="_GoBack"/>
      <w:bookmarkEnd w:id="41"/>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2"/>
        <w:rPr>
          <w:rFonts w:hint="eastAsia"/>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eastAsia="zh-CN"/>
        </w:rPr>
        <w:t>中共太康县党史研究室</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3"/>
        <w:bidi w:val="0"/>
        <w:rPr>
          <w:rFonts w:hint="eastAsia"/>
        </w:rPr>
      </w:pPr>
    </w:p>
    <w:p>
      <w:pPr>
        <w:pStyle w:val="23"/>
        <w:bidi w:val="0"/>
        <w:rPr>
          <w:rFonts w:hint="eastAsia"/>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3"/>
        <w:bidi w:val="0"/>
        <w:ind w:left="0" w:leftChars="0" w:right="0" w:rightChars="0" w:firstLine="0" w:firstLineChars="0"/>
        <w:jc w:val="center"/>
        <w:rPr>
          <w:rFonts w:hint="eastAsia"/>
          <w:b/>
          <w:bCs/>
          <w:sz w:val="36"/>
          <w:szCs w:val="36"/>
        </w:rPr>
      </w:pPr>
      <w:bookmarkStart w:id="1" w:name="_Toc27722"/>
      <w:r>
        <w:rPr>
          <w:rFonts w:hint="eastAsia"/>
          <w:b/>
          <w:bCs/>
          <w:sz w:val="36"/>
          <w:szCs w:val="36"/>
        </w:rPr>
        <w:t>目  录</w:t>
      </w:r>
    </w:p>
    <w:p>
      <w:pPr>
        <w:pStyle w:val="12"/>
        <w:tabs>
          <w:tab w:val="right" w:leader="dot" w:pos="8306"/>
        </w:tabs>
      </w:pPr>
      <w:r>
        <w:rPr>
          <w:rFonts w:hint="eastAsia"/>
        </w:rPr>
        <w:fldChar w:fldCharType="begin"/>
      </w:r>
      <w:r>
        <w:rPr>
          <w:rFonts w:hint="eastAsia"/>
        </w:rPr>
        <w:instrText xml:space="preserve">TOC \o "1-2" \h \u </w:instrText>
      </w:r>
      <w:r>
        <w:rPr>
          <w:rFonts w:hint="eastAsia"/>
        </w:rPr>
        <w:fldChar w:fldCharType="separate"/>
      </w:r>
      <w:r>
        <w:rPr>
          <w:rFonts w:hint="eastAsia"/>
        </w:rPr>
        <w:fldChar w:fldCharType="begin"/>
      </w:r>
      <w:r>
        <w:rPr>
          <w:rFonts w:hint="eastAsia"/>
        </w:rPr>
        <w:instrText xml:space="preserve"> HYPERLINK \l _Toc3240 </w:instrText>
      </w:r>
      <w:r>
        <w:rPr>
          <w:rFonts w:hint="eastAsia"/>
        </w:rPr>
        <w:fldChar w:fldCharType="separate"/>
      </w:r>
      <w:r>
        <w:rPr>
          <w:rFonts w:hint="eastAsia"/>
          <w:lang w:val="en-US" w:eastAsia="zh-CN"/>
        </w:rPr>
        <w:t>一、</w:t>
      </w:r>
      <w:r>
        <w:rPr>
          <w:rFonts w:hint="eastAsia"/>
        </w:rPr>
        <w:t>基本情况</w:t>
      </w:r>
      <w:r>
        <w:tab/>
      </w:r>
      <w:r>
        <w:fldChar w:fldCharType="begin"/>
      </w:r>
      <w:r>
        <w:instrText xml:space="preserve"> PAGEREF _Toc3240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_Toc14104 </w:instrText>
      </w:r>
      <w:r>
        <w:rPr>
          <w:rFonts w:hint="eastAsia"/>
        </w:rP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_Toc27471 </w:instrText>
      </w:r>
      <w:r>
        <w:rPr>
          <w:rFonts w:hint="eastAsia"/>
        </w:rP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_Toc31554 </w:instrText>
      </w:r>
      <w:r>
        <w:rPr>
          <w:rFonts w:hint="eastAsia"/>
        </w:rP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_Toc12307 </w:instrText>
      </w:r>
      <w:r>
        <w:rPr>
          <w:rFonts w:hint="eastAsia"/>
        </w:rPr>
        <w:fldChar w:fldCharType="separate"/>
      </w:r>
      <w:r>
        <w:rPr>
          <w:rFonts w:hint="eastAsia"/>
          <w:lang w:val="en-US" w:eastAsia="zh-CN"/>
        </w:rPr>
        <w:t>（一）评价方法</w:t>
      </w:r>
      <w:r>
        <w:tab/>
      </w:r>
      <w:r>
        <w:fldChar w:fldCharType="begin"/>
      </w:r>
      <w:r>
        <w:instrText xml:space="preserve"> PAGEREF _Toc12307 \h </w:instrText>
      </w:r>
      <w:r>
        <w:fldChar w:fldCharType="separate"/>
      </w:r>
      <w:r>
        <w:t>2</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_Toc25686 </w:instrText>
      </w:r>
      <w:r>
        <w:rPr>
          <w:rFonts w:hint="eastAsia"/>
        </w:rPr>
        <w:fldChar w:fldCharType="separate"/>
      </w:r>
      <w:r>
        <w:rPr>
          <w:rFonts w:hint="eastAsia"/>
          <w:lang w:val="en-US" w:eastAsia="zh-CN"/>
        </w:rPr>
        <w:t>（二）工作程序</w:t>
      </w:r>
      <w:r>
        <w:tab/>
      </w:r>
      <w:r>
        <w:fldChar w:fldCharType="begin"/>
      </w:r>
      <w:r>
        <w:instrText xml:space="preserve"> PAGEREF _Toc25686 \h </w:instrText>
      </w:r>
      <w:r>
        <w:fldChar w:fldCharType="separate"/>
      </w:r>
      <w:r>
        <w:t>3</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_Toc3418 </w:instrText>
      </w:r>
      <w:r>
        <w:rPr>
          <w:rFonts w:hint="eastAsia"/>
        </w:rPr>
        <w:fldChar w:fldCharType="separate"/>
      </w:r>
      <w:r>
        <w:rPr>
          <w:rFonts w:hint="eastAsia"/>
        </w:rPr>
        <w:t>三</w:t>
      </w:r>
      <w:r>
        <w:t>、综合评价结论</w:t>
      </w:r>
      <w:r>
        <w:tab/>
      </w:r>
      <w:r>
        <w:fldChar w:fldCharType="begin"/>
      </w:r>
      <w:r>
        <w:instrText xml:space="preserve"> PAGEREF _Toc3418 \h </w:instrText>
      </w:r>
      <w:r>
        <w:fldChar w:fldCharType="separate"/>
      </w:r>
      <w:r>
        <w:t>4</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_Toc18202 </w:instrText>
      </w:r>
      <w:r>
        <w:rPr>
          <w:rFonts w:hint="eastAsia"/>
        </w:rPr>
        <w:fldChar w:fldCharType="separate"/>
      </w:r>
      <w:r>
        <w:rPr>
          <w:rFonts w:hint="eastAsia"/>
        </w:rPr>
        <w:t>四、</w:t>
      </w:r>
      <w:r>
        <w:t>绩效目标实现情况分析</w:t>
      </w:r>
      <w:r>
        <w:tab/>
      </w:r>
      <w:r>
        <w:fldChar w:fldCharType="begin"/>
      </w:r>
      <w:r>
        <w:instrText xml:space="preserve"> PAGEREF _Toc18202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_Toc10468 </w:instrText>
      </w:r>
      <w:r>
        <w:rPr>
          <w:rFonts w:hint="eastAsia"/>
        </w:rPr>
        <w:fldChar w:fldCharType="separate"/>
      </w:r>
      <w:r>
        <w:rPr>
          <w:rFonts w:hint="eastAsia"/>
          <w:lang w:eastAsia="zh-CN"/>
        </w:rPr>
        <w:t>（</w:t>
      </w:r>
      <w:r>
        <w:t>一</w:t>
      </w:r>
      <w:r>
        <w:rPr>
          <w:rFonts w:hint="eastAsia"/>
          <w:lang w:eastAsia="zh-CN"/>
        </w:rPr>
        <w:t>）</w:t>
      </w:r>
      <w:r>
        <w:t>部门资金情况分析</w:t>
      </w:r>
      <w:r>
        <w:tab/>
      </w:r>
      <w:r>
        <w:fldChar w:fldCharType="begin"/>
      </w:r>
      <w:r>
        <w:instrText xml:space="preserve"> PAGEREF _Toc10468 \h </w:instrText>
      </w:r>
      <w:r>
        <w:fldChar w:fldCharType="separate"/>
      </w:r>
      <w:r>
        <w:t>7</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_Toc3607 </w:instrText>
      </w:r>
      <w:r>
        <w:rPr>
          <w:rFonts w:hint="eastAsia"/>
        </w:rPr>
        <w:fldChar w:fldCharType="separate"/>
      </w:r>
      <w:r>
        <w:rPr>
          <w:rFonts w:hint="eastAsia"/>
          <w:lang w:eastAsia="zh-CN"/>
        </w:rPr>
        <w:t>（</w:t>
      </w:r>
      <w:r>
        <w:t>二</w:t>
      </w:r>
      <w:r>
        <w:rPr>
          <w:rFonts w:hint="eastAsia"/>
          <w:lang w:eastAsia="zh-CN"/>
        </w:rPr>
        <w:t>）</w:t>
      </w:r>
      <w:r>
        <w:t>项目绩效指标完成情况分析</w:t>
      </w:r>
      <w:r>
        <w:tab/>
      </w:r>
      <w:r>
        <w:fldChar w:fldCharType="begin"/>
      </w:r>
      <w:r>
        <w:instrText xml:space="preserve"> PAGEREF _Toc3607 \h </w:instrText>
      </w:r>
      <w:r>
        <w:fldChar w:fldCharType="separate"/>
      </w:r>
      <w:r>
        <w:t>10</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_Toc22457 </w:instrText>
      </w:r>
      <w:r>
        <w:rPr>
          <w:rFonts w:hint="eastAsia"/>
        </w:rPr>
        <w:fldChar w:fldCharType="separate"/>
      </w:r>
      <w:r>
        <w:t>五、发现的主要问题和改进措施</w:t>
      </w:r>
      <w:r>
        <w:tab/>
      </w:r>
      <w:r>
        <w:fldChar w:fldCharType="begin"/>
      </w:r>
      <w:r>
        <w:instrText xml:space="preserve"> PAGEREF _Toc22457 \h </w:instrText>
      </w:r>
      <w:r>
        <w:fldChar w:fldCharType="separate"/>
      </w:r>
      <w:r>
        <w:t>15</w:t>
      </w:r>
      <w:r>
        <w:fldChar w:fldCharType="end"/>
      </w:r>
      <w:r>
        <w:rPr>
          <w:rFonts w:hint="eastAsia"/>
        </w:rPr>
        <w:fldChar w:fldCharType="end"/>
      </w:r>
    </w:p>
    <w:p>
      <w:pPr>
        <w:pStyle w:val="14"/>
        <w:tabs>
          <w:tab w:val="right" w:leader="dot" w:pos="8306"/>
        </w:tabs>
        <w:rPr>
          <w:rFonts w:hint="eastAsia" w:eastAsia="仿宋"/>
          <w:lang w:val="en-US" w:eastAsia="zh-CN"/>
        </w:rPr>
      </w:pPr>
      <w:r>
        <w:rPr>
          <w:rFonts w:hint="eastAsia"/>
        </w:rPr>
        <w:fldChar w:fldCharType="begin"/>
      </w:r>
      <w:r>
        <w:rPr>
          <w:rFonts w:hint="eastAsia"/>
        </w:rPr>
        <w:instrText xml:space="preserve"> HYPERLINK \l _Toc1104 </w:instrText>
      </w:r>
      <w:r>
        <w:rPr>
          <w:rFonts w:hint="eastAsia"/>
        </w:rPr>
        <w:fldChar w:fldCharType="separate"/>
      </w:r>
      <w:r>
        <w:rPr>
          <w:rFonts w:hint="eastAsia"/>
        </w:rPr>
        <w:t>（一）</w:t>
      </w:r>
      <w:r>
        <w:t>发现的主要问题</w:t>
      </w:r>
      <w:r>
        <w:tab/>
      </w:r>
      <w:r>
        <w:rPr>
          <w:rFonts w:hint="eastAsia"/>
          <w:lang w:val="en-US" w:eastAsia="zh-CN"/>
        </w:rPr>
        <w:t xml:space="preserve"> </w:t>
      </w:r>
      <w:r>
        <w:rPr>
          <w:rFonts w:hint="eastAsia"/>
        </w:rPr>
        <w:fldChar w:fldCharType="end"/>
      </w:r>
      <w:r>
        <w:rPr>
          <w:rFonts w:hint="eastAsia"/>
          <w:lang w:val="en-US" w:eastAsia="zh-CN"/>
        </w:rPr>
        <w:t>15</w:t>
      </w:r>
    </w:p>
    <w:p>
      <w:pPr>
        <w:pStyle w:val="14"/>
        <w:tabs>
          <w:tab w:val="right" w:leader="dot" w:pos="8306"/>
        </w:tabs>
      </w:pPr>
      <w:r>
        <w:rPr>
          <w:rFonts w:hint="eastAsia"/>
        </w:rPr>
        <w:fldChar w:fldCharType="begin"/>
      </w:r>
      <w:r>
        <w:rPr>
          <w:rFonts w:hint="eastAsia"/>
        </w:rPr>
        <w:instrText xml:space="preserve"> HYPERLINK \l _Toc17027 </w:instrText>
      </w:r>
      <w:r>
        <w:rPr>
          <w:rFonts w:hint="eastAsia"/>
        </w:rP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_Toc23218 </w:instrText>
      </w:r>
      <w:r>
        <w:rPr>
          <w:rFonts w:hint="eastAsia"/>
        </w:rP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_Toc32190 </w:instrText>
      </w:r>
      <w:r>
        <w:rPr>
          <w:rFonts w:hint="eastAsia"/>
        </w:rP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_Toc26117 </w:instrText>
      </w:r>
      <w:r>
        <w:rPr>
          <w:rFonts w:hint="eastAsia"/>
        </w:rPr>
        <w:fldChar w:fldCharType="separate"/>
      </w:r>
      <w:r>
        <w:t>七、</w:t>
      </w:r>
      <w:r>
        <w:rPr>
          <w:rFonts w:hint="eastAsia"/>
        </w:rPr>
        <w:t>其他需要说明的问题</w:t>
      </w:r>
      <w:r>
        <w:tab/>
      </w:r>
      <w:r>
        <w:fldChar w:fldCharType="begin"/>
      </w:r>
      <w:r>
        <w:instrText xml:space="preserve"> PAGEREF _Toc26117 \h </w:instrText>
      </w:r>
      <w:r>
        <w:fldChar w:fldCharType="separate"/>
      </w:r>
      <w:r>
        <w:t>16</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_Toc15457 </w:instrText>
      </w:r>
      <w:r>
        <w:rPr>
          <w:rFonts w:hint="eastAsia"/>
        </w:rPr>
        <w:fldChar w:fldCharType="separate"/>
      </w:r>
      <w:r>
        <w:rPr>
          <w:rFonts w:hint="eastAsia"/>
        </w:rPr>
        <w:t>（一）绩效自评工作经验</w:t>
      </w:r>
      <w:r>
        <w:tab/>
      </w:r>
      <w:r>
        <w:fldChar w:fldCharType="begin"/>
      </w:r>
      <w:r>
        <w:instrText xml:space="preserve"> PAGEREF _Toc15457 \h </w:instrText>
      </w:r>
      <w:r>
        <w:fldChar w:fldCharType="separate"/>
      </w:r>
      <w:r>
        <w:t>16</w:t>
      </w:r>
      <w:r>
        <w:fldChar w:fldCharType="end"/>
      </w:r>
      <w:r>
        <w:rPr>
          <w:rFonts w:hint="eastAsia"/>
        </w:rPr>
        <w:fldChar w:fldCharType="end"/>
      </w:r>
    </w:p>
    <w:p>
      <w:pPr>
        <w:pStyle w:val="14"/>
        <w:tabs>
          <w:tab w:val="right" w:leader="dot" w:pos="8306"/>
        </w:tabs>
      </w:pPr>
      <w:r>
        <w:rPr>
          <w:rFonts w:hint="eastAsia"/>
        </w:rPr>
        <w:fldChar w:fldCharType="begin"/>
      </w:r>
      <w:r>
        <w:rPr>
          <w:rFonts w:hint="eastAsia"/>
        </w:rPr>
        <w:instrText xml:space="preserve"> HYPERLINK \l _Toc16742 </w:instrText>
      </w:r>
      <w:r>
        <w:rPr>
          <w:rFonts w:hint="eastAsia"/>
        </w:rPr>
        <w:fldChar w:fldCharType="separate"/>
      </w:r>
      <w:r>
        <w:rPr>
          <w:rFonts w:hint="eastAsia"/>
        </w:rPr>
        <w:t>（二）绩效自评工作发现的</w:t>
      </w:r>
      <w:r>
        <w:rPr>
          <w:rFonts w:hint="eastAsia"/>
          <w:lang w:val="en-US" w:eastAsia="zh-CN"/>
        </w:rPr>
        <w:t>其他</w:t>
      </w:r>
      <w:r>
        <w:rPr>
          <w:rFonts w:hint="eastAsia"/>
        </w:rPr>
        <w:t>问题</w:t>
      </w:r>
      <w:r>
        <w:tab/>
      </w:r>
      <w:r>
        <w:fldChar w:fldCharType="begin"/>
      </w:r>
      <w:r>
        <w:instrText xml:space="preserve"> PAGEREF _Toc16742 \h </w:instrText>
      </w:r>
      <w:r>
        <w:fldChar w:fldCharType="separate"/>
      </w:r>
      <w:r>
        <w:t>17</w:t>
      </w:r>
      <w:r>
        <w:fldChar w:fldCharType="end"/>
      </w:r>
      <w:r>
        <w:rPr>
          <w:rFonts w:hint="eastAsia"/>
        </w:rPr>
        <w:fldChar w:fldCharType="end"/>
      </w:r>
    </w:p>
    <w:p>
      <w:pPr>
        <w:pStyle w:val="12"/>
        <w:tabs>
          <w:tab w:val="right" w:leader="dot" w:pos="8306"/>
        </w:tabs>
      </w:pPr>
      <w:r>
        <w:rPr>
          <w:rFonts w:hint="eastAsia"/>
        </w:rPr>
        <w:fldChar w:fldCharType="begin"/>
      </w:r>
      <w:r>
        <w:rPr>
          <w:rFonts w:hint="eastAsia"/>
        </w:rPr>
        <w:instrText xml:space="preserve"> HYPERLINK \l _Toc14584 </w:instrText>
      </w:r>
      <w:r>
        <w:rPr>
          <w:rFonts w:hint="eastAsia"/>
        </w:rPr>
        <w:fldChar w:fldCharType="separate"/>
      </w:r>
      <w:r>
        <w:rPr>
          <w:rFonts w:hint="eastAsia"/>
        </w:rPr>
        <w:t>附件1：</w:t>
      </w:r>
      <w:r>
        <w:rPr>
          <w:rFonts w:hint="eastAsia"/>
          <w:lang w:eastAsia="zh-CN"/>
        </w:rPr>
        <w:t>2021</w:t>
      </w:r>
      <w:r>
        <w:rPr>
          <w:rFonts w:hint="eastAsia"/>
        </w:rPr>
        <w:t>年度部门整体绩效自评表</w:t>
      </w:r>
      <w:r>
        <w:tab/>
      </w:r>
      <w:r>
        <w:fldChar w:fldCharType="begin"/>
      </w:r>
      <w:r>
        <w:instrText xml:space="preserve"> PAGEREF _Toc14584 \h </w:instrText>
      </w:r>
      <w:r>
        <w:fldChar w:fldCharType="separate"/>
      </w:r>
      <w:r>
        <w:t>18</w:t>
      </w:r>
      <w:r>
        <w:fldChar w:fldCharType="end"/>
      </w:r>
      <w:r>
        <w:rPr>
          <w:rFonts w:hint="eastAsia"/>
        </w:rPr>
        <w:fldChar w:fldCharType="end"/>
      </w:r>
    </w:p>
    <w:p>
      <w:pPr>
        <w:pStyle w:val="23"/>
        <w:bidi w:val="0"/>
        <w:rPr>
          <w:rFonts w:hint="eastAsia"/>
        </w:rPr>
      </w:pPr>
      <w:r>
        <w:rPr>
          <w:rFonts w:hint="eastAsia"/>
        </w:rPr>
        <w:fldChar w:fldCharType="end"/>
      </w:r>
    </w:p>
    <w:p>
      <w:pPr>
        <w:pStyle w:val="23"/>
        <w:bidi w:val="0"/>
        <w:rPr>
          <w:rFonts w:hint="eastAsia"/>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eastAsia="zh-CN"/>
        </w:rPr>
      </w:pPr>
      <w:bookmarkStart w:id="2" w:name="_Toc27842"/>
      <w:bookmarkStart w:id="3" w:name="_Toc28057"/>
      <w:bookmarkStart w:id="4" w:name="_Toc23630"/>
      <w:bookmarkStart w:id="5" w:name="_Toc12961"/>
      <w:bookmarkStart w:id="6" w:name="_Toc6550"/>
      <w:r>
        <w:rPr>
          <w:rFonts w:hint="eastAsia" w:ascii="黑体" w:hAnsi="黑体" w:eastAsia="黑体" w:cs="黑体"/>
          <w:b w:val="0"/>
          <w:bCs w:val="0"/>
          <w:sz w:val="44"/>
          <w:szCs w:val="36"/>
          <w:highlight w:val="none"/>
          <w:lang w:eastAsia="zh-CN"/>
        </w:rPr>
        <w:t>中共太康县党史研究室</w:t>
      </w:r>
    </w:p>
    <w:p>
      <w:pPr>
        <w:bidi w:val="0"/>
        <w:ind w:left="0" w:leftChars="0" w:right="0" w:rightChars="0" w:firstLine="0" w:firstLineChars="0"/>
        <w:jc w:val="center"/>
        <w:outlineLvl w:val="9"/>
        <w:rPr>
          <w:sz w:val="44"/>
          <w:szCs w:val="36"/>
        </w:rPr>
      </w:pPr>
      <w:r>
        <w:rPr>
          <w:rFonts w:hint="eastAsia" w:ascii="黑体" w:hAnsi="黑体" w:eastAsia="黑体" w:cs="黑体"/>
          <w:b/>
          <w:bCs/>
          <w:sz w:val="44"/>
          <w:szCs w:val="36"/>
          <w:lang w:eastAsia="zh-CN"/>
        </w:rPr>
        <w:t>2021</w:t>
      </w:r>
      <w:r>
        <w:rPr>
          <w:rFonts w:hint="eastAsia" w:ascii="黑体" w:hAnsi="黑体" w:eastAsia="黑体" w:cs="黑体"/>
          <w:b/>
          <w:bCs/>
          <w:sz w:val="44"/>
          <w:szCs w:val="36"/>
        </w:rPr>
        <w:t>年度部门整体自评报告</w:t>
      </w:r>
      <w:bookmarkEnd w:id="2"/>
      <w:bookmarkEnd w:id="3"/>
      <w:bookmarkEnd w:id="4"/>
      <w:bookmarkEnd w:id="5"/>
      <w:bookmarkEnd w:id="6"/>
    </w:p>
    <w:p>
      <w:pPr>
        <w:pStyle w:val="23"/>
        <w:bidi w:val="0"/>
      </w:pPr>
      <w:r>
        <w:rPr>
          <w:rFonts w:hint="eastAsia"/>
        </w:rPr>
        <w:t>为深入贯彻落实</w:t>
      </w:r>
      <w:r>
        <w:rPr>
          <w:rFonts w:hint="eastAsia"/>
          <w:highlight w:val="none"/>
          <w:lang w:eastAsia="zh-CN"/>
        </w:rPr>
        <w:t>《中共河南省委 河南省人民政府关于全面实施预算绩效管理的实施意见》（豫发〔2019〕10号）</w:t>
      </w:r>
      <w:r>
        <w:rPr>
          <w:rFonts w:hint="eastAsia"/>
        </w:rPr>
        <w:t>有关要求，健全绩效</w:t>
      </w:r>
      <w:r>
        <w:rPr>
          <w:rFonts w:hint="eastAsia"/>
          <w:lang w:eastAsia="zh-CN"/>
        </w:rPr>
        <w:t>管理</w:t>
      </w:r>
      <w:r>
        <w:rPr>
          <w:rFonts w:hint="eastAsia"/>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w:t>
      </w:r>
      <w:r>
        <w:rPr>
          <w:rFonts w:hint="eastAsia"/>
        </w:rPr>
        <w:t>的相关要求，</w:t>
      </w:r>
      <w:r>
        <w:rPr>
          <w:rFonts w:hint="eastAsia"/>
          <w:lang w:eastAsia="zh-CN"/>
        </w:rPr>
        <w:t>我</w:t>
      </w:r>
      <w:r>
        <w:rPr>
          <w:rFonts w:hint="eastAsia"/>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bidi w:val="0"/>
        <w:rPr>
          <w:color w:val="auto"/>
        </w:rPr>
      </w:pPr>
      <w:bookmarkStart w:id="7" w:name="_Toc3240"/>
      <w:r>
        <w:rPr>
          <w:rFonts w:hint="eastAsia"/>
          <w:color w:val="auto"/>
          <w:lang w:val="en-US" w:eastAsia="zh-CN"/>
        </w:rPr>
        <w:t>一、</w:t>
      </w:r>
      <w:r>
        <w:rPr>
          <w:rFonts w:hint="eastAsia"/>
          <w:color w:val="auto"/>
        </w:rPr>
        <w:t>基本情况</w:t>
      </w:r>
      <w:bookmarkEnd w:id="7"/>
    </w:p>
    <w:p>
      <w:pPr>
        <w:pStyle w:val="4"/>
        <w:bidi w:val="0"/>
        <w:rPr>
          <w:rFonts w:hint="eastAsia"/>
        </w:rPr>
      </w:pPr>
      <w:bookmarkStart w:id="8" w:name="_Toc14104"/>
      <w:r>
        <w:rPr>
          <w:rFonts w:hint="eastAsia"/>
        </w:rPr>
        <w:t>（一）单位简介</w:t>
      </w:r>
      <w:bookmarkEnd w:id="8"/>
    </w:p>
    <w:p>
      <w:pPr>
        <w:rPr>
          <w:rFonts w:hint="eastAsia" w:eastAsia="仿宋"/>
          <w:lang w:val="en-US" w:eastAsia="zh-CN"/>
        </w:rPr>
      </w:pPr>
      <w:bookmarkStart w:id="9" w:name="_Toc27471"/>
      <w:r>
        <w:rPr>
          <w:rFonts w:hint="eastAsia"/>
          <w:lang w:val="en-US" w:eastAsia="zh-CN"/>
        </w:rPr>
        <w:t>中共太康县委党史研究室为太康县人民委员会领导的正科级单位，有单位职工13人，现有乡科级正职2人，乡科级副职7人，职能主要是贯彻落实党中央、国务院及省委、省政府、市委、市政府和县委县政府有关党史、地方志工作的方针、政策和法规，制定全县党史、地方志工作计划。完成省市党史部门交办的各项任务，组织编写出版会同党史基本著作，编纂出版编年史、专门史、党史大事记、党史资料专题，党史人物传等党史资料。</w:t>
      </w:r>
    </w:p>
    <w:p>
      <w:pPr>
        <w:pStyle w:val="4"/>
        <w:bidi w:val="0"/>
      </w:pPr>
      <w:r>
        <w:rPr>
          <w:rFonts w:hint="eastAsia"/>
        </w:rPr>
        <w:t>（二）</w:t>
      </w:r>
      <w:r>
        <w:t>年度部门总目标及主要任务</w:t>
      </w:r>
      <w:bookmarkEnd w:id="9"/>
    </w:p>
    <w:p>
      <w:pPr>
        <w:pStyle w:val="23"/>
        <w:bidi w:val="0"/>
      </w:pPr>
      <w:bookmarkStart w:id="10" w:name="_Toc5610"/>
      <w:bookmarkStart w:id="11" w:name="_Toc21119"/>
      <w:bookmarkStart w:id="12" w:name="_Toc1820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5"/>
        <w:bidi w:val="0"/>
      </w:pPr>
      <w:r>
        <w:rPr>
          <w:rFonts w:hint="eastAsia"/>
        </w:rPr>
        <w:t>1.年度总体目标</w:t>
      </w:r>
    </w:p>
    <w:p>
      <w:pPr>
        <w:pStyle w:val="23"/>
        <w:bidi w:val="0"/>
        <w:rPr>
          <w:rFonts w:hint="eastAsia"/>
          <w:highlight w:val="none"/>
          <w:lang w:val="en-US" w:eastAsia="zh-CN"/>
        </w:rPr>
      </w:pPr>
      <w:r>
        <w:rPr>
          <w:rFonts w:hint="eastAsia"/>
          <w:highlight w:val="none"/>
        </w:rPr>
        <w:t>目标1：</w:t>
      </w:r>
      <w:r>
        <w:rPr>
          <w:rFonts w:hint="eastAsia"/>
          <w:highlight w:val="none"/>
          <w:lang w:val="en-US" w:eastAsia="zh-CN"/>
        </w:rPr>
        <w:t>贯彻落实上级部门安排的工作任务</w:t>
      </w:r>
    </w:p>
    <w:p>
      <w:pPr>
        <w:pStyle w:val="23"/>
        <w:bidi w:val="0"/>
        <w:rPr>
          <w:rFonts w:hint="eastAsia" w:eastAsia="仿宋"/>
          <w:highlight w:val="none"/>
          <w:lang w:eastAsia="zh-CN"/>
        </w:rPr>
      </w:pPr>
      <w:r>
        <w:rPr>
          <w:rFonts w:hint="eastAsia"/>
          <w:highlight w:val="none"/>
        </w:rPr>
        <w:t>目标2：</w:t>
      </w:r>
      <w:r>
        <w:rPr>
          <w:rFonts w:hint="eastAsia"/>
          <w:highlight w:val="none"/>
          <w:lang w:val="en-US" w:eastAsia="zh-CN"/>
        </w:rPr>
        <w:t>制定全县党史、地方志工作计划</w:t>
      </w:r>
    </w:p>
    <w:p>
      <w:pPr>
        <w:pStyle w:val="23"/>
        <w:bidi w:val="0"/>
        <w:rPr>
          <w:rFonts w:hint="eastAsia" w:eastAsia="仿宋"/>
          <w:lang w:eastAsia="zh-CN"/>
        </w:rPr>
      </w:pPr>
      <w:r>
        <w:rPr>
          <w:rFonts w:hint="eastAsia"/>
          <w:highlight w:val="none"/>
        </w:rPr>
        <w:t>目标3：</w:t>
      </w:r>
      <w:r>
        <w:rPr>
          <w:rFonts w:hint="eastAsia"/>
          <w:lang w:val="en-US" w:eastAsia="zh-CN"/>
        </w:rPr>
        <w:t>编纂出版党史资料</w:t>
      </w:r>
    </w:p>
    <w:p>
      <w:pPr>
        <w:pStyle w:val="23"/>
        <w:bidi w:val="0"/>
        <w:ind w:left="0" w:leftChars="0" w:firstLine="0" w:firstLineChars="0"/>
        <w:rPr>
          <w:rFonts w:hint="eastAsia" w:eastAsia="仿宋"/>
          <w:lang w:eastAsia="zh-CN"/>
        </w:rPr>
      </w:pPr>
    </w:p>
    <w:p>
      <w:pPr>
        <w:pStyle w:val="5"/>
        <w:bidi w:val="0"/>
      </w:pPr>
      <w:r>
        <w:rPr>
          <w:rFonts w:hint="eastAsia"/>
        </w:rPr>
        <w:t>2.年度主要工作内容</w:t>
      </w:r>
    </w:p>
    <w:p>
      <w:pPr>
        <w:pStyle w:val="23"/>
        <w:bidi w:val="0"/>
        <w:rPr>
          <w:rFonts w:hint="eastAsia"/>
          <w:highlight w:val="none"/>
          <w:lang w:eastAsia="zh-CN"/>
        </w:rPr>
      </w:pPr>
      <w:r>
        <w:rPr>
          <w:rFonts w:hint="eastAsia"/>
          <w:highlight w:val="none"/>
        </w:rPr>
        <w:t>任务1：</w:t>
      </w:r>
      <w:r>
        <w:rPr>
          <w:rFonts w:hint="eastAsia"/>
          <w:highlight w:val="none"/>
          <w:lang w:eastAsia="zh-CN"/>
        </w:rPr>
        <w:t>开展口述历史征集</w:t>
      </w:r>
    </w:p>
    <w:p>
      <w:pPr>
        <w:pStyle w:val="23"/>
        <w:bidi w:val="0"/>
        <w:rPr>
          <w:rFonts w:hint="eastAsia" w:eastAsia="仿宋"/>
          <w:highlight w:val="none"/>
          <w:lang w:eastAsia="zh-CN"/>
        </w:rPr>
      </w:pPr>
      <w:r>
        <w:rPr>
          <w:rFonts w:hint="eastAsia"/>
          <w:highlight w:val="none"/>
        </w:rPr>
        <w:t>任务2：</w:t>
      </w:r>
      <w:r>
        <w:rPr>
          <w:rFonts w:hint="eastAsia"/>
          <w:highlight w:val="none"/>
          <w:lang w:eastAsia="zh-CN"/>
        </w:rPr>
        <w:t>开展党史宣传教育</w:t>
      </w:r>
    </w:p>
    <w:p>
      <w:pPr>
        <w:pStyle w:val="23"/>
        <w:bidi w:val="0"/>
        <w:rPr>
          <w:rFonts w:hint="eastAsia" w:eastAsia="仿宋"/>
          <w:highlight w:val="none"/>
          <w:lang w:eastAsia="zh-CN"/>
        </w:rPr>
      </w:pPr>
      <w:r>
        <w:rPr>
          <w:rFonts w:hint="eastAsia"/>
          <w:highlight w:val="none"/>
        </w:rPr>
        <w:t>任务3：</w:t>
      </w:r>
      <w:r>
        <w:rPr>
          <w:rFonts w:hint="eastAsia"/>
          <w:highlight w:val="none"/>
          <w:lang w:eastAsia="zh-CN"/>
        </w:rPr>
        <w:t>制作中国史宣教材料</w:t>
      </w:r>
    </w:p>
    <w:p>
      <w:pPr>
        <w:pStyle w:val="23"/>
        <w:bidi w:val="0"/>
        <w:ind w:left="640" w:leftChars="200" w:firstLine="0" w:firstLineChars="0"/>
        <w:rPr>
          <w:rFonts w:hint="eastAsia" w:eastAsia="仿宋"/>
          <w:highlight w:val="none"/>
          <w:lang w:eastAsia="zh-CN"/>
        </w:rPr>
      </w:pPr>
      <w:r>
        <w:rPr>
          <w:rFonts w:hint="eastAsia"/>
          <w:highlight w:val="none"/>
        </w:rPr>
        <w:t>任务4</w:t>
      </w:r>
      <w:r>
        <w:rPr>
          <w:rFonts w:hint="eastAsia"/>
          <w:highlight w:val="none"/>
          <w:lang w:eastAsia="zh-CN"/>
        </w:rPr>
        <w:t>《中共太康党史》（第三卷1978年—2012）出版</w:t>
      </w:r>
      <w:r>
        <w:rPr>
          <w:rFonts w:hint="eastAsia"/>
          <w:highlight w:val="none"/>
        </w:rPr>
        <w:t>任务5：</w:t>
      </w:r>
      <w:r>
        <w:rPr>
          <w:rFonts w:hint="eastAsia"/>
          <w:highlight w:val="none"/>
          <w:lang w:eastAsia="zh-CN"/>
        </w:rPr>
        <w:t>中共太康县党史大事年编》（2021）出版</w:t>
      </w:r>
    </w:p>
    <w:p>
      <w:pPr>
        <w:pStyle w:val="5"/>
        <w:bidi w:val="0"/>
      </w:pPr>
      <w:r>
        <w:rPr>
          <w:rFonts w:hint="eastAsia"/>
        </w:rPr>
        <w:t>3.</w:t>
      </w:r>
      <w:r>
        <w:t>年度部门整体预算绩效目标、绩效指标设定情况</w:t>
      </w:r>
    </w:p>
    <w:p>
      <w:pPr>
        <w:pStyle w:val="23"/>
        <w:bidi w:val="0"/>
        <w:rPr>
          <w:rFonts w:hint="eastAsia"/>
        </w:rPr>
      </w:pPr>
      <w:bookmarkStart w:id="13" w:name="_Toc23108"/>
      <w:bookmarkStart w:id="14" w:name="_Toc19880"/>
      <w:bookmarkStart w:id="15" w:name="_Toc10759"/>
      <w:bookmarkStart w:id="16" w:name="_Toc12027"/>
      <w:bookmarkStart w:id="17" w:name="_Toc25009"/>
      <w:r>
        <w:rPr>
          <w:rFonts w:hint="eastAsia"/>
        </w:rPr>
        <w:t>我单位根</w:t>
      </w:r>
      <w:r>
        <w:rPr>
          <w:rFonts w:hint="eastAsia"/>
          <w:highlight w:val="none"/>
        </w:rPr>
        <w:t>据</w:t>
      </w:r>
      <w:r>
        <w:rPr>
          <w:rFonts w:hint="eastAsia"/>
          <w:highlight w:val="none"/>
          <w:lang w:eastAsia="zh-CN"/>
        </w:rPr>
        <w:t>2021</w:t>
      </w:r>
      <w:r>
        <w:rPr>
          <w:rFonts w:hint="eastAsia"/>
          <w:highlight w:val="none"/>
        </w:rPr>
        <w:t>年度</w:t>
      </w:r>
      <w:r>
        <w:rPr>
          <w:rFonts w:hint="eastAsia"/>
        </w:rPr>
        <w:t>工作计划，</w:t>
      </w:r>
      <w:r>
        <w:rPr>
          <w:rFonts w:hint="eastAsia"/>
          <w:highlight w:val="none"/>
        </w:rPr>
        <w:t>按照</w:t>
      </w:r>
      <w:r>
        <w:rPr>
          <w:rFonts w:hint="eastAsia"/>
          <w:highlight w:val="none"/>
          <w:lang w:val="en-US" w:eastAsia="zh-CN"/>
        </w:rPr>
        <w:t>相关</w:t>
      </w:r>
      <w:r>
        <w:rPr>
          <w:rFonts w:hint="eastAsia"/>
          <w:highlight w:val="none"/>
        </w:rPr>
        <w:t>文件</w:t>
      </w:r>
      <w:r>
        <w:rPr>
          <w:rFonts w:hint="eastAsia"/>
        </w:rPr>
        <w:t>要求，制定部门年度整体预算绩效目标表，具体内容详见附件1；</w:t>
      </w:r>
      <w:bookmarkEnd w:id="13"/>
      <w:bookmarkEnd w:id="14"/>
      <w:bookmarkEnd w:id="15"/>
      <w:bookmarkEnd w:id="16"/>
      <w:bookmarkEnd w:id="17"/>
    </w:p>
    <w:p>
      <w:pPr>
        <w:pStyle w:val="23"/>
        <w:bidi w:val="0"/>
      </w:pPr>
      <w:r>
        <w:rPr>
          <w:rFonts w:hint="eastAsia"/>
        </w:rPr>
        <w:t>本次自评指标体系包括3个一级指标、</w:t>
      </w:r>
      <w:r>
        <w:rPr>
          <w:rFonts w:hint="eastAsia"/>
          <w:highlight w:val="none"/>
        </w:rPr>
        <w:t>9个二级指标、3</w:t>
      </w:r>
      <w:r>
        <w:rPr>
          <w:rFonts w:hint="eastAsia"/>
          <w:highlight w:val="none"/>
          <w:lang w:val="en-US" w:eastAsia="zh-CN"/>
        </w:rPr>
        <w:t>0</w:t>
      </w:r>
      <w:r>
        <w:rPr>
          <w:rFonts w:hint="eastAsia"/>
          <w:highlight w:val="none"/>
        </w:rPr>
        <w:t>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w:t>
      </w:r>
      <w:r>
        <w:rPr>
          <w:rFonts w:hint="eastAsia"/>
        </w:rPr>
        <w:t>；二级指标从整体工作目标管理情况、预算和财务管理、绩效管理、重点工作任务完成、履职目标实现、</w:t>
      </w:r>
      <w:r>
        <w:rPr>
          <w:rFonts w:hint="eastAsia"/>
          <w:highlight w:val="none"/>
        </w:rPr>
        <w:t>履职社会效益、履职生态效益、可持续性发展、满意度9个方</w:t>
      </w:r>
      <w:r>
        <w:rPr>
          <w:rFonts w:hint="eastAsia"/>
        </w:rPr>
        <w:t>面对一级指标进行细化评价，三级指标是对二级指标的细化、量化。</w:t>
      </w:r>
    </w:p>
    <w:p>
      <w:pPr>
        <w:pStyle w:val="3"/>
        <w:bidi w:val="0"/>
        <w:rPr>
          <w:color w:val="auto"/>
        </w:rPr>
      </w:pPr>
      <w:bookmarkStart w:id="18" w:name="_Toc31554"/>
      <w:r>
        <w:rPr>
          <w:rFonts w:hint="eastAsia"/>
          <w:color w:val="auto"/>
        </w:rPr>
        <w:t>二</w:t>
      </w:r>
      <w:r>
        <w:rPr>
          <w:color w:val="auto"/>
        </w:rPr>
        <w:t>、绩效自评工作开展情况</w:t>
      </w:r>
      <w:bookmarkEnd w:id="18"/>
    </w:p>
    <w:p>
      <w:pPr>
        <w:pStyle w:val="4"/>
        <w:bidi w:val="0"/>
      </w:pPr>
      <w:bookmarkStart w:id="19" w:name="_Toc12307"/>
      <w:r>
        <w:rPr>
          <w:rFonts w:hint="eastAsia"/>
          <w:lang w:val="en-US" w:eastAsia="zh-CN"/>
        </w:rPr>
        <w:t>（一）评价方法</w:t>
      </w:r>
      <w:bookmarkEnd w:id="19"/>
    </w:p>
    <w:p>
      <w:pPr>
        <w:pStyle w:val="23"/>
        <w:bidi w:val="0"/>
      </w:pPr>
      <w:r>
        <w:rPr>
          <w:rFonts w:hint="eastAsia"/>
        </w:rPr>
        <w:t>一是对照“部门整体支出绩效评价指标体系评分表”的主要考评内容及工作完成情况，将可以公开的资料整理成佐证材料。对照当年工作计划和上级交办的各项工作内容，进行自评、复</w:t>
      </w:r>
      <w:r>
        <w:rPr>
          <w:rFonts w:hint="eastAsia"/>
          <w:lang w:val="en-US" w:eastAsia="zh-CN"/>
        </w:rPr>
        <w:t>核</w:t>
      </w:r>
      <w:r>
        <w:rPr>
          <w:rFonts w:hint="eastAsia"/>
        </w:rPr>
        <w:t>，形成总体得分。</w:t>
      </w:r>
    </w:p>
    <w:p>
      <w:pPr>
        <w:pStyle w:val="23"/>
        <w:bidi w:val="0"/>
      </w:pPr>
      <w:r>
        <w:rPr>
          <w:rFonts w:hint="eastAsia"/>
        </w:rPr>
        <w:t>二是制作了网络调查问卷，指派专人管理，对评价情况进行统计、汇总和复核后，形成</w:t>
      </w:r>
      <w:r>
        <w:rPr>
          <w:rFonts w:hint="eastAsia"/>
          <w:lang w:eastAsia="zh-CN"/>
        </w:rPr>
        <w:t>我</w:t>
      </w:r>
      <w:r>
        <w:rPr>
          <w:rFonts w:hint="eastAsia"/>
        </w:rPr>
        <w:t>单位社会满意度调查结果。</w:t>
      </w:r>
    </w:p>
    <w:p>
      <w:pPr>
        <w:pStyle w:val="23"/>
        <w:bidi w:val="0"/>
      </w:pPr>
      <w:r>
        <w:rPr>
          <w:rFonts w:hint="eastAsia"/>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bidi w:val="0"/>
      </w:pPr>
      <w:bookmarkStart w:id="20" w:name="_Toc25686"/>
      <w:r>
        <w:rPr>
          <w:rFonts w:hint="eastAsia"/>
          <w:lang w:val="en-US" w:eastAsia="zh-CN"/>
        </w:rPr>
        <w:t>（二）工作程序</w:t>
      </w:r>
      <w:bookmarkEnd w:id="20"/>
    </w:p>
    <w:p>
      <w:pPr>
        <w:pStyle w:val="23"/>
        <w:bidi w:val="0"/>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w:t>
      </w:r>
      <w:r>
        <w:rPr>
          <w:rFonts w:hint="eastAsia"/>
        </w:rPr>
        <w:t>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lang w:eastAsia="zh-CN"/>
        </w:rPr>
        <w:t>2021</w:t>
      </w:r>
      <w:r>
        <w:rPr>
          <w:rFonts w:hint="eastAsia"/>
        </w:rPr>
        <w:t>年度部门整体履职效益进行自评打分，发现问题，并落实整改。</w:t>
      </w:r>
    </w:p>
    <w:p>
      <w:pPr>
        <w:pStyle w:val="3"/>
        <w:bidi w:val="0"/>
        <w:rPr>
          <w:color w:val="auto"/>
        </w:rPr>
      </w:pPr>
      <w:bookmarkStart w:id="21" w:name="_Toc3418"/>
      <w:r>
        <w:rPr>
          <w:rFonts w:hint="eastAsia"/>
          <w:color w:val="auto"/>
        </w:rPr>
        <w:t>三</w:t>
      </w:r>
      <w:r>
        <w:rPr>
          <w:color w:val="auto"/>
        </w:rPr>
        <w:t>、综合评价结论</w:t>
      </w:r>
      <w:bookmarkEnd w:id="21"/>
    </w:p>
    <w:p>
      <w:pPr>
        <w:pStyle w:val="23"/>
        <w:bidi w:val="0"/>
        <w:rPr>
          <w:rFonts w:hint="eastAsia"/>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FF0000"/>
          <w:highlight w:val="none"/>
          <w:lang w:val="en-US" w:eastAsia="zh-CN"/>
        </w:rPr>
        <w:t>98</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color w:val="FF0000"/>
          <w:highlight w:val="none"/>
          <w:lang w:val="en-US" w:eastAsia="zh-CN"/>
        </w:rPr>
        <w:t>10</w:t>
      </w:r>
      <w:r>
        <w:rPr>
          <w:highlight w:val="none"/>
        </w:rPr>
        <w:t>分，</w:t>
      </w:r>
      <w:r>
        <w:rPr>
          <w:rFonts w:hint="eastAsia"/>
          <w:highlight w:val="none"/>
        </w:rPr>
        <w:t>投入管理</w:t>
      </w:r>
      <w:r>
        <w:rPr>
          <w:highlight w:val="none"/>
        </w:rPr>
        <w:t>指标得分</w:t>
      </w:r>
      <w:r>
        <w:rPr>
          <w:rFonts w:hint="eastAsia"/>
          <w:color w:val="FF0000"/>
          <w:highlight w:val="none"/>
          <w:lang w:val="en-US" w:eastAsia="zh-CN"/>
        </w:rPr>
        <w:t>30</w:t>
      </w:r>
      <w:r>
        <w:rPr>
          <w:highlight w:val="none"/>
        </w:rPr>
        <w:t>分，</w:t>
      </w:r>
      <w:r>
        <w:rPr>
          <w:rFonts w:hint="eastAsia"/>
          <w:highlight w:val="none"/>
        </w:rPr>
        <w:t>产出指标得分</w:t>
      </w:r>
      <w:r>
        <w:rPr>
          <w:rFonts w:hint="eastAsia"/>
          <w:color w:val="FF0000"/>
          <w:highlight w:val="none"/>
          <w:lang w:val="en-US" w:eastAsia="zh-CN"/>
        </w:rPr>
        <w:t>25</w:t>
      </w:r>
      <w:r>
        <w:rPr>
          <w:highlight w:val="none"/>
        </w:rPr>
        <w:t>分</w:t>
      </w:r>
      <w:r>
        <w:rPr>
          <w:rFonts w:hint="eastAsia"/>
          <w:highlight w:val="none"/>
        </w:rPr>
        <w:t>，效益指标得分</w:t>
      </w:r>
      <w:r>
        <w:rPr>
          <w:rFonts w:hint="eastAsia"/>
          <w:color w:val="FF0000"/>
          <w:highlight w:val="none"/>
          <w:lang w:val="en-US" w:eastAsia="zh-CN"/>
        </w:rPr>
        <w:t>28</w:t>
      </w:r>
      <w:r>
        <w:rPr>
          <w:highlight w:val="none"/>
        </w:rPr>
        <w:t>分</w:t>
      </w:r>
      <w:r>
        <w:rPr>
          <w:rFonts w:hint="eastAsia"/>
        </w:rPr>
        <w:t>；</w:t>
      </w:r>
      <w:r>
        <w:t>总体得分情况如下表3-1，具体指标得分情况详见表3-</w:t>
      </w:r>
      <w:r>
        <w:rPr>
          <w:rFonts w:hint="eastAsia"/>
          <w:lang w:val="en-US" w:eastAsia="zh-CN"/>
        </w:rPr>
        <w:t>2</w:t>
      </w:r>
      <w:r>
        <w:rPr>
          <w:rFonts w:hint="eastAsia"/>
        </w:rPr>
        <w:t>；</w:t>
      </w:r>
    </w:p>
    <w:p>
      <w:pPr>
        <w:pStyle w:val="23"/>
        <w:bidi w:val="0"/>
        <w:rPr>
          <w:rFonts w:hint="eastAsia"/>
        </w:rPr>
      </w:pPr>
    </w:p>
    <w:p>
      <w:pPr>
        <w:pStyle w:val="20"/>
        <w:bidi w:val="0"/>
      </w:pPr>
      <w:r>
        <w:rPr>
          <w:rFonts w:hint="eastAsia"/>
        </w:rPr>
        <w:t>表</w:t>
      </w:r>
      <w:r>
        <w:t xml:space="preserve">3-1 </w:t>
      </w:r>
      <w:r>
        <w:rPr>
          <w:rFonts w:hint="eastAsia"/>
        </w:rPr>
        <w:t>部门整体得分情况</w:t>
      </w:r>
    </w:p>
    <w:tbl>
      <w:tblPr>
        <w:tblStyle w:val="18"/>
        <w:tblW w:w="84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1595"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一级指标</w:t>
            </w:r>
          </w:p>
        </w:tc>
        <w:tc>
          <w:tcPr>
            <w:tcW w:w="1703"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预算执行情况</w:t>
            </w:r>
          </w:p>
        </w:tc>
        <w:tc>
          <w:tcPr>
            <w:tcW w:w="1790"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投入管理指标</w:t>
            </w:r>
          </w:p>
        </w:tc>
        <w:tc>
          <w:tcPr>
            <w:tcW w:w="122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产出指标</w:t>
            </w:r>
          </w:p>
        </w:tc>
        <w:tc>
          <w:tcPr>
            <w:tcW w:w="1278"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效益指标</w:t>
            </w:r>
          </w:p>
        </w:tc>
        <w:tc>
          <w:tcPr>
            <w:tcW w:w="882"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9"/>
              <w:bidi w:val="0"/>
              <w:rPr>
                <w:rFonts w:hint="eastAsia"/>
                <w:sz w:val="24"/>
                <w:szCs w:val="24"/>
              </w:rPr>
            </w:pPr>
            <w:r>
              <w:rPr>
                <w:rFonts w:hint="eastAsia"/>
                <w:sz w:val="24"/>
                <w:szCs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权重</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35</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得分率</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color w:val="auto"/>
                <w:highlight w:val="none"/>
                <w:lang w:val="en-US" w:eastAsia="zh-CN"/>
              </w:rPr>
              <w:t>100%</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91.2%</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1595"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sz w:val="24"/>
                <w:szCs w:val="24"/>
              </w:rPr>
            </w:pPr>
            <w:r>
              <w:rPr>
                <w:rFonts w:hint="eastAsia"/>
                <w:sz w:val="24"/>
                <w:szCs w:val="24"/>
              </w:rPr>
              <w:t>得分</w:t>
            </w:r>
          </w:p>
        </w:tc>
        <w:tc>
          <w:tcPr>
            <w:tcW w:w="1703"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10</w:t>
            </w:r>
          </w:p>
        </w:tc>
        <w:tc>
          <w:tcPr>
            <w:tcW w:w="1790"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30</w:t>
            </w:r>
          </w:p>
        </w:tc>
        <w:tc>
          <w:tcPr>
            <w:tcW w:w="122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25</w:t>
            </w:r>
          </w:p>
        </w:tc>
        <w:tc>
          <w:tcPr>
            <w:tcW w:w="1278"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33</w:t>
            </w:r>
          </w:p>
        </w:tc>
        <w:tc>
          <w:tcPr>
            <w:tcW w:w="882" w:type="dxa"/>
            <w:tcBorders>
              <w:top w:val="single" w:color="auto" w:sz="4" w:space="0"/>
              <w:left w:val="single" w:color="auto" w:sz="4" w:space="0"/>
              <w:bottom w:val="single" w:color="auto" w:sz="4" w:space="0"/>
              <w:right w:val="single" w:color="auto" w:sz="4" w:space="0"/>
            </w:tcBorders>
            <w:vAlign w:val="center"/>
          </w:tcPr>
          <w:p>
            <w:pPr>
              <w:pStyle w:val="19"/>
              <w:bidi w:val="0"/>
              <w:rPr>
                <w:rFonts w:hint="eastAsia" w:eastAsia="仿宋"/>
                <w:sz w:val="24"/>
                <w:szCs w:val="24"/>
                <w:lang w:val="en-US" w:eastAsia="zh-CN"/>
              </w:rPr>
            </w:pPr>
            <w:r>
              <w:rPr>
                <w:rFonts w:hint="eastAsia"/>
                <w:sz w:val="24"/>
                <w:szCs w:val="24"/>
                <w:lang w:val="en-US" w:eastAsia="zh-CN"/>
              </w:rPr>
              <w:t>98</w:t>
            </w:r>
          </w:p>
        </w:tc>
      </w:tr>
    </w:tbl>
    <w:p>
      <w:pPr>
        <w:pStyle w:val="20"/>
        <w:bidi w:val="0"/>
      </w:pPr>
      <w:r>
        <w:t>表3-2 各项指标得分情况表</w:t>
      </w:r>
    </w:p>
    <w:tbl>
      <w:tblPr>
        <w:tblStyle w:val="17"/>
        <w:tblW w:w="8519" w:type="dxa"/>
        <w:jc w:val="center"/>
        <w:tblInd w:w="0" w:type="dxa"/>
        <w:tblLayout w:type="fixed"/>
        <w:tblCellMar>
          <w:top w:w="0" w:type="dxa"/>
          <w:left w:w="108" w:type="dxa"/>
          <w:bottom w:w="0" w:type="dxa"/>
          <w:right w:w="108" w:type="dxa"/>
        </w:tblCellMar>
      </w:tblPr>
      <w:tblGrid>
        <w:gridCol w:w="993"/>
        <w:gridCol w:w="1431"/>
        <w:gridCol w:w="2410"/>
        <w:gridCol w:w="1120"/>
        <w:gridCol w:w="1241"/>
        <w:gridCol w:w="656"/>
        <w:gridCol w:w="668"/>
      </w:tblGrid>
      <w:tr>
        <w:tblPrEx>
          <w:tblLayout w:type="fixed"/>
          <w:tblCellMar>
            <w:top w:w="0" w:type="dxa"/>
            <w:left w:w="108" w:type="dxa"/>
            <w:bottom w:w="0" w:type="dxa"/>
            <w:right w:w="108" w:type="dxa"/>
          </w:tblCellMar>
        </w:tblPrEx>
        <w:trPr>
          <w:trHeight w:val="567" w:hRule="atLeast"/>
          <w:tblHeader/>
          <w:jc w:val="center"/>
        </w:trPr>
        <w:tc>
          <w:tcPr>
            <w:tcW w:w="9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一级指标</w:t>
            </w:r>
          </w:p>
        </w:tc>
        <w:tc>
          <w:tcPr>
            <w:tcW w:w="14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二级指标</w:t>
            </w:r>
          </w:p>
        </w:tc>
        <w:tc>
          <w:tcPr>
            <w:tcW w:w="241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三级指标</w:t>
            </w:r>
          </w:p>
        </w:tc>
        <w:tc>
          <w:tcPr>
            <w:tcW w:w="11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指标值</w:t>
            </w:r>
          </w:p>
        </w:tc>
        <w:tc>
          <w:tcPr>
            <w:tcW w:w="124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实际完成值</w:t>
            </w:r>
          </w:p>
        </w:tc>
        <w:tc>
          <w:tcPr>
            <w:tcW w:w="656"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分值</w:t>
            </w:r>
          </w:p>
        </w:tc>
        <w:tc>
          <w:tcPr>
            <w:tcW w:w="668"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9"/>
              <w:bidi w:val="0"/>
              <w:rPr>
                <w:rFonts w:hint="eastAsia"/>
              </w:rPr>
            </w:pPr>
            <w:r>
              <w:rPr>
                <w:rFonts w:hint="eastAsia"/>
              </w:rPr>
              <w:t>得分</w:t>
            </w:r>
          </w:p>
        </w:tc>
      </w:tr>
      <w:tr>
        <w:tblPrEx>
          <w:tblLayout w:type="fixed"/>
          <w:tblCellMar>
            <w:top w:w="0" w:type="dxa"/>
            <w:left w:w="108" w:type="dxa"/>
            <w:bottom w:w="0" w:type="dxa"/>
            <w:right w:w="108" w:type="dxa"/>
          </w:tblCellMar>
        </w:tblPrEx>
        <w:trPr>
          <w:trHeight w:val="567" w:hRule="atLeast"/>
          <w:jc w:val="center"/>
        </w:trPr>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default" w:eastAsia="仿宋"/>
                <w:lang w:val="en-US" w:eastAsia="zh-CN"/>
              </w:rPr>
            </w:pPr>
            <w:r>
              <w:rPr>
                <w:rFonts w:hint="eastAsia"/>
                <w:lang w:val="en-US" w:eastAsia="zh-CN"/>
              </w:rPr>
              <w:t>预算执行率</w:t>
            </w:r>
          </w:p>
        </w:tc>
        <w:tc>
          <w:tcPr>
            <w:tcW w:w="1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default" w:eastAsia="仿宋"/>
                <w:lang w:val="en-US" w:eastAsia="zh-CN"/>
              </w:rPr>
            </w:pPr>
            <w:r>
              <w:rPr>
                <w:rFonts w:hint="eastAsia"/>
                <w:color w:val="auto"/>
                <w:highlight w:val="none"/>
                <w:lang w:val="en-US" w:eastAsia="zh-CN"/>
              </w:rPr>
              <w:t>10</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投入管理指标</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工作目标管理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年度履职目标相关性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相关</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工作任务科学性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科学</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绩效指标合理性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合理</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基本合理</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预算和财务管理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预算编制完整性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完整</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专项资金细化率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预算调整率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结转结余率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“三公经”控制率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9</w:t>
            </w:r>
            <w:r>
              <w:rPr>
                <w:rFonts w:hint="default"/>
                <w:color w:val="auto"/>
                <w:highlight w:val="none"/>
                <w:lang w:val="en-US" w:eastAsia="zh-CN"/>
              </w:rPr>
              <w:t>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政府采购执行率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≥95%</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决算真实性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真实</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资金使用合规性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合规</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管理制度健全性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健全</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预决算信息公幵性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公开</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资产管理规范性</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规范</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绩效管理</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绩效监控完成率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绩效自评完成率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部门绩效评价完成率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评价结果应用率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val="en-US" w:eastAsia="zh-CN"/>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2</w:t>
            </w: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产出指标</w:t>
            </w: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重点工作任务完成</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重点工作1计划完成率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r>
              <w:rPr>
                <w:rFonts w:hint="default"/>
                <w:color w:val="auto"/>
                <w:highlight w:val="none"/>
                <w:lang w:val="en-US" w:eastAsia="zh-CN"/>
              </w:rPr>
              <w:t>%</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重点工作2计划完成率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重点工作3计划完成率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重点工作4计划完成率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重点工作5计划完成率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3</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restart"/>
            <w:tcBorders>
              <w:top w:val="single" w:color="000000" w:sz="4" w:space="0"/>
              <w:left w:val="single" w:color="000000" w:sz="4" w:space="0"/>
              <w:right w:val="single" w:color="000000" w:sz="4" w:space="0"/>
            </w:tcBorders>
            <w:shd w:val="clear" w:color="auto" w:fill="FFFFFF"/>
            <w:vAlign w:val="center"/>
          </w:tcPr>
          <w:p>
            <w:pPr>
              <w:pStyle w:val="19"/>
              <w:bidi w:val="0"/>
              <w:rPr>
                <w:rFonts w:hint="eastAsia"/>
              </w:rPr>
            </w:pPr>
            <w:r>
              <w:rPr>
                <w:rFonts w:hint="eastAsia"/>
              </w:rPr>
              <w:t>履职目标实现</w:t>
            </w: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年度工作目标1实现率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年度工作目标2实现率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lang w:eastAsia="zh-CN"/>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r>
              <w:rPr>
                <w:rFonts w:hint="eastAsia"/>
              </w:rPr>
              <w:t>年度工作目标3实现率</w:t>
            </w: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default"/>
                <w:color w:val="auto"/>
                <w:highlight w:val="none"/>
                <w:lang w:val="en-US" w:eastAsia="zh-CN"/>
              </w:rPr>
              <w:t>100%</w:t>
            </w: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rPr>
                <w:rFonts w:hint="eastAsia"/>
              </w:rPr>
            </w:pPr>
          </w:p>
        </w:tc>
        <w:tc>
          <w:tcPr>
            <w:tcW w:w="1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p>
        </w:tc>
        <w:tc>
          <w:tcPr>
            <w:tcW w:w="12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p>
        </w:tc>
        <w:tc>
          <w:tcPr>
            <w:tcW w:w="6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p>
        </w:tc>
        <w:tc>
          <w:tcPr>
            <w:tcW w:w="6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9"/>
              <w:bidi w:val="0"/>
              <w:ind w:firstLine="0" w:firstLineChars="0"/>
              <w:rPr>
                <w:rFonts w:hint="eastAsia"/>
              </w:rPr>
            </w:pP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left w:val="single" w:color="000000" w:sz="4" w:space="0"/>
              <w:bottom w:val="single" w:color="auto" w:sz="4" w:space="0"/>
              <w:right w:val="single" w:color="000000" w:sz="4" w:space="0"/>
            </w:tcBorders>
            <w:shd w:val="clear" w:color="auto" w:fill="FFFFFF"/>
            <w:vAlign w:val="center"/>
          </w:tcPr>
          <w:p>
            <w:pPr>
              <w:pStyle w:val="19"/>
              <w:bidi w:val="0"/>
              <w:rPr>
                <w:rFonts w:hint="eastAsia"/>
              </w:rPr>
            </w:pPr>
          </w:p>
        </w:tc>
        <w:tc>
          <w:tcPr>
            <w:tcW w:w="1431" w:type="dxa"/>
            <w:vMerge w:val="continue"/>
            <w:tcBorders>
              <w:left w:val="single" w:color="000000" w:sz="4" w:space="0"/>
              <w:bottom w:val="single" w:color="auto" w:sz="4" w:space="0"/>
              <w:right w:val="single" w:color="000000" w:sz="4" w:space="0"/>
            </w:tcBorders>
            <w:shd w:val="clear" w:color="auto" w:fill="FFFFFF"/>
            <w:vAlign w:val="center"/>
          </w:tcPr>
          <w:p>
            <w:pPr>
              <w:pStyle w:val="19"/>
              <w:bidi w:val="0"/>
              <w:rPr>
                <w:rFonts w:hint="eastAsia"/>
              </w:rPr>
            </w:pPr>
          </w:p>
        </w:tc>
        <w:tc>
          <w:tcPr>
            <w:tcW w:w="241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19"/>
              <w:bidi w:val="0"/>
              <w:rPr>
                <w:rFonts w:hint="eastAsia"/>
              </w:rPr>
            </w:pPr>
          </w:p>
        </w:tc>
        <w:tc>
          <w:tcPr>
            <w:tcW w:w="1120"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19"/>
              <w:bidi w:val="0"/>
              <w:ind w:firstLine="0" w:firstLineChars="0"/>
              <w:rPr>
                <w:rFonts w:hint="eastAsia"/>
              </w:rPr>
            </w:pPr>
          </w:p>
        </w:tc>
        <w:tc>
          <w:tcPr>
            <w:tcW w:w="1241"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19"/>
              <w:bidi w:val="0"/>
              <w:ind w:firstLine="0" w:firstLineChars="0"/>
              <w:rPr>
                <w:rFonts w:hint="eastAsia"/>
              </w:rPr>
            </w:pPr>
          </w:p>
        </w:tc>
        <w:tc>
          <w:tcPr>
            <w:tcW w:w="656"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19"/>
              <w:bidi w:val="0"/>
              <w:ind w:firstLine="0" w:firstLineChars="0"/>
              <w:rPr>
                <w:rFonts w:hint="eastAsia"/>
              </w:rPr>
            </w:pPr>
          </w:p>
        </w:tc>
        <w:tc>
          <w:tcPr>
            <w:tcW w:w="668" w:type="dxa"/>
            <w:tcBorders>
              <w:top w:val="single" w:color="000000" w:sz="4" w:space="0"/>
              <w:left w:val="single" w:color="000000" w:sz="4" w:space="0"/>
              <w:bottom w:val="single" w:color="auto" w:sz="4" w:space="0"/>
              <w:right w:val="single" w:color="000000" w:sz="4" w:space="0"/>
            </w:tcBorders>
            <w:shd w:val="clear" w:color="auto" w:fill="FFFFFF"/>
            <w:vAlign w:val="center"/>
          </w:tcPr>
          <w:p>
            <w:pPr>
              <w:pStyle w:val="19"/>
              <w:bidi w:val="0"/>
              <w:ind w:firstLine="0" w:firstLineChars="0"/>
              <w:rPr>
                <w:rFonts w:hint="eastAsia"/>
              </w:rPr>
            </w:pPr>
          </w:p>
        </w:tc>
      </w:tr>
      <w:tr>
        <w:tblPrEx>
          <w:tblLayout w:type="fixed"/>
          <w:tblCellMar>
            <w:top w:w="0" w:type="dxa"/>
            <w:left w:w="108" w:type="dxa"/>
            <w:bottom w:w="0" w:type="dxa"/>
            <w:right w:w="108" w:type="dxa"/>
          </w:tblCellMar>
        </w:tblPrEx>
        <w:trPr>
          <w:trHeight w:val="567"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r>
              <w:rPr>
                <w:rFonts w:hint="eastAsia"/>
              </w:rPr>
              <w:t>效益指标</w:t>
            </w:r>
          </w:p>
        </w:tc>
        <w:tc>
          <w:tcPr>
            <w:tcW w:w="1431" w:type="dxa"/>
            <w:vMerge w:val="restart"/>
            <w:tcBorders>
              <w:top w:val="single" w:color="auto" w:sz="4" w:space="0"/>
              <w:left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履职效益</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党的历史价值逐步提高</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提高</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lang w:eastAsia="zh-CN"/>
              </w:rPr>
              <w:t>提高</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8</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val="en-US" w:eastAsia="zh-CN"/>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vMerge w:val="continue"/>
            <w:tcBorders>
              <w:left w:val="single" w:color="auto" w:sz="4" w:space="0"/>
              <w:bottom w:val="single" w:color="auto" w:sz="4" w:space="0"/>
              <w:right w:val="single" w:color="auto" w:sz="4" w:space="0"/>
            </w:tcBorders>
            <w:shd w:val="clear" w:color="auto" w:fill="FFFFFF"/>
            <w:vAlign w:val="center"/>
          </w:tcPr>
          <w:p>
            <w:pPr>
              <w:pStyle w:val="19"/>
              <w:bidi w:val="0"/>
              <w:rPr>
                <w:rFonts w:hint="eastAsia"/>
                <w:highlight w:val="none"/>
              </w:rPr>
            </w:pP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内控长效管理制度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highlight w:val="none"/>
                <w:lang w:val="en-US" w:eastAsia="zh-CN"/>
              </w:rPr>
            </w:pPr>
            <w:r>
              <w:rPr>
                <w:rFonts w:hint="eastAsia"/>
                <w:highlight w:val="none"/>
                <w:lang w:val="en-US" w:eastAsia="zh-CN"/>
              </w:rPr>
              <w:t>建立健全</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highlight w:val="none"/>
                <w:lang w:eastAsia="zh-CN"/>
              </w:rPr>
              <w:t>建立健全</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eastAsia="仿宋"/>
                <w:lang w:val="en-US" w:eastAsia="zh-CN"/>
              </w:rPr>
            </w:pPr>
            <w:r>
              <w:rPr>
                <w:rFonts w:hint="eastAsia"/>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rPr>
            </w:pPr>
          </w:p>
        </w:tc>
        <w:tc>
          <w:tcPr>
            <w:tcW w:w="143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default" w:eastAsia="仿宋"/>
                <w:highlight w:val="none"/>
                <w:lang w:val="en-US" w:eastAsia="zh-CN"/>
              </w:rPr>
            </w:pPr>
            <w:r>
              <w:rPr>
                <w:rFonts w:hint="eastAsia"/>
                <w:highlight w:val="none"/>
                <w:lang w:val="en-US" w:eastAsia="zh-CN"/>
              </w:rPr>
              <w:t>满意度</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eastAsia="zh-CN"/>
              </w:rPr>
            </w:pPr>
            <w:r>
              <w:rPr>
                <w:rFonts w:hint="eastAsia"/>
                <w:highlight w:val="none"/>
                <w:lang w:eastAsia="zh-CN"/>
              </w:rPr>
              <w:t>群众满意度</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eastAsia"/>
                <w:color w:val="auto"/>
                <w:highlight w:val="none"/>
                <w:lang w:val="en-US" w:eastAsia="zh-CN"/>
              </w:rPr>
              <w:t>≥</w:t>
            </w:r>
            <w:r>
              <w:rPr>
                <w:rFonts w:hint="default"/>
                <w:color w:val="auto"/>
                <w:highlight w:val="none"/>
                <w:lang w:val="en-US" w:eastAsia="zh-CN"/>
              </w:rPr>
              <w:t>90%</w:t>
            </w: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r>
              <w:rPr>
                <w:rFonts w:hint="default"/>
                <w:color w:val="auto"/>
                <w:highlight w:val="none"/>
                <w:lang w:val="en-US" w:eastAsia="zh-CN"/>
              </w:rPr>
              <w:t>9</w:t>
            </w:r>
            <w:r>
              <w:rPr>
                <w:rFonts w:hint="eastAsia"/>
                <w:color w:val="auto"/>
                <w:highlight w:val="none"/>
                <w:lang w:val="en-US" w:eastAsia="zh-CN"/>
              </w:rPr>
              <w:t>6</w:t>
            </w:r>
            <w:r>
              <w:rPr>
                <w:rFonts w:hint="default"/>
                <w:color w:val="auto"/>
                <w:highlight w:val="none"/>
                <w:lang w:val="en-US" w:eastAsia="zh-CN"/>
              </w:rPr>
              <w:t>.00%</w:t>
            </w: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15</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15</w:t>
            </w:r>
          </w:p>
        </w:tc>
      </w:tr>
      <w:tr>
        <w:tblPrEx>
          <w:tblLayout w:type="fixed"/>
          <w:tblCellMar>
            <w:top w:w="0" w:type="dxa"/>
            <w:left w:w="108" w:type="dxa"/>
            <w:bottom w:w="0" w:type="dxa"/>
            <w:right w:w="108" w:type="dxa"/>
          </w:tblCellMar>
        </w:tblPrEx>
        <w:trPr>
          <w:trHeight w:val="567" w:hRule="atLeast"/>
          <w:jc w:val="center"/>
        </w:trPr>
        <w:tc>
          <w:tcPr>
            <w:tcW w:w="4834"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rPr>
                <w:rFonts w:hint="eastAsia" w:eastAsia="仿宋"/>
                <w:highlight w:val="none"/>
                <w:lang w:val="en-US" w:eastAsia="zh-CN"/>
              </w:rPr>
            </w:pPr>
            <w:r>
              <w:rPr>
                <w:rFonts w:hint="eastAsia"/>
                <w:highlight w:val="none"/>
                <w:lang w:val="en-US" w:eastAsia="zh-CN"/>
              </w:rPr>
              <w:t>合计</w:t>
            </w:r>
          </w:p>
        </w:tc>
        <w:tc>
          <w:tcPr>
            <w:tcW w:w="11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highlight w:val="none"/>
              </w:rPr>
            </w:pPr>
          </w:p>
        </w:tc>
        <w:tc>
          <w:tcPr>
            <w:tcW w:w="65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rPr>
            </w:pPr>
            <w:r>
              <w:rPr>
                <w:rFonts w:hint="eastAsia"/>
                <w:color w:val="auto"/>
                <w:highlight w:val="none"/>
                <w:lang w:val="en-US" w:eastAsia="zh-CN"/>
              </w:rPr>
              <w:t>100</w:t>
            </w:r>
          </w:p>
        </w:tc>
        <w:tc>
          <w:tcPr>
            <w:tcW w:w="66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9"/>
              <w:bidi w:val="0"/>
              <w:ind w:firstLine="0" w:firstLineChars="0"/>
              <w:rPr>
                <w:rFonts w:hint="eastAsia"/>
                <w:lang w:val="en-US"/>
              </w:rPr>
            </w:pPr>
            <w:r>
              <w:rPr>
                <w:rFonts w:hint="eastAsia"/>
                <w:color w:val="auto"/>
                <w:highlight w:val="none"/>
                <w:lang w:val="en-US" w:eastAsia="zh-CN"/>
              </w:rPr>
              <w:t>98</w:t>
            </w:r>
          </w:p>
        </w:tc>
      </w:tr>
    </w:tbl>
    <w:p>
      <w:pPr>
        <w:pStyle w:val="3"/>
        <w:bidi w:val="0"/>
        <w:rPr>
          <w:color w:val="auto"/>
        </w:rPr>
      </w:pPr>
      <w:r>
        <w:rPr>
          <w:rFonts w:hint="eastAsia"/>
          <w:color w:val="auto"/>
        </w:rPr>
        <w:br w:type="page"/>
      </w:r>
      <w:bookmarkStart w:id="22" w:name="_Toc18202"/>
      <w:r>
        <w:rPr>
          <w:rFonts w:hint="eastAsia"/>
          <w:color w:val="auto"/>
        </w:rPr>
        <w:t>四、</w:t>
      </w:r>
      <w:r>
        <w:rPr>
          <w:color w:val="auto"/>
        </w:rPr>
        <w:t>绩效目标实现情况分析</w:t>
      </w:r>
      <w:bookmarkEnd w:id="22"/>
    </w:p>
    <w:p>
      <w:pPr>
        <w:pStyle w:val="4"/>
        <w:bidi w:val="0"/>
      </w:pPr>
      <w:bookmarkStart w:id="23" w:name="_Toc10468"/>
      <w:r>
        <w:rPr>
          <w:rFonts w:hint="eastAsia"/>
          <w:lang w:eastAsia="zh-CN"/>
        </w:rPr>
        <w:t>（</w:t>
      </w:r>
      <w:r>
        <w:t>一</w:t>
      </w:r>
      <w:r>
        <w:rPr>
          <w:rFonts w:hint="eastAsia"/>
          <w:lang w:eastAsia="zh-CN"/>
        </w:rPr>
        <w:t>）</w:t>
      </w:r>
      <w:r>
        <w:t>部门资金情况分析</w:t>
      </w:r>
      <w:bookmarkEnd w:id="23"/>
    </w:p>
    <w:p>
      <w:pPr>
        <w:pStyle w:val="5"/>
        <w:bidi w:val="0"/>
      </w:pPr>
      <w:r>
        <w:rPr>
          <w:rFonts w:hint="eastAsia"/>
        </w:rPr>
        <w:t>1.资金到位情况与资金执行情况</w:t>
      </w:r>
    </w:p>
    <w:p>
      <w:pPr>
        <w:pStyle w:val="23"/>
        <w:bidi w:val="0"/>
        <w:rPr>
          <w:rFonts w:hint="eastAsia"/>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color w:val="FF0000"/>
          <w:highlight w:val="none"/>
          <w:lang w:val="en-US" w:eastAsia="zh-CN"/>
        </w:rPr>
        <w:t>159.94</w:t>
      </w:r>
      <w:r>
        <w:rPr>
          <w:highlight w:val="none"/>
        </w:rPr>
        <w:t>万元；年中</w:t>
      </w:r>
      <w:r>
        <w:rPr>
          <w:rFonts w:hint="eastAsia"/>
          <w:highlight w:val="none"/>
          <w:lang w:eastAsia="zh-CN"/>
        </w:rPr>
        <w:t>未</w:t>
      </w:r>
      <w:r>
        <w:rPr>
          <w:highlight w:val="none"/>
        </w:rPr>
        <w:t>调整，；全年预算资金总额</w:t>
      </w:r>
      <w:r>
        <w:rPr>
          <w:rFonts w:hint="eastAsia"/>
          <w:color w:val="FF0000"/>
          <w:highlight w:val="none"/>
          <w:lang w:val="en-US" w:eastAsia="zh-CN"/>
        </w:rPr>
        <w:t>159.94</w:t>
      </w:r>
      <w:r>
        <w:rPr>
          <w:highlight w:val="none"/>
        </w:rPr>
        <w:t>万元。全年实际执行数为</w:t>
      </w:r>
      <w:r>
        <w:rPr>
          <w:rFonts w:hint="eastAsia"/>
          <w:color w:val="FF0000"/>
          <w:highlight w:val="none"/>
          <w:lang w:val="en-US" w:eastAsia="zh-CN"/>
        </w:rPr>
        <w:t>159.94</w:t>
      </w:r>
      <w:r>
        <w:rPr>
          <w:highlight w:val="none"/>
        </w:rPr>
        <w:t>万元，预算执行率为</w:t>
      </w:r>
      <w:r>
        <w:rPr>
          <w:rFonts w:hint="eastAsia"/>
          <w:color w:val="FF0000"/>
          <w:highlight w:val="none"/>
          <w:lang w:val="en-US" w:eastAsia="zh-CN"/>
        </w:rPr>
        <w:t>100%</w:t>
      </w:r>
      <w:r>
        <w:rPr>
          <w:highlight w:val="none"/>
        </w:rPr>
        <w:t>。具</w:t>
      </w:r>
      <w:r>
        <w:t>体情况详见表</w:t>
      </w:r>
      <w:r>
        <w:rPr>
          <w:rFonts w:hint="eastAsia"/>
        </w:rPr>
        <w:t>4</w:t>
      </w:r>
      <w:r>
        <w:t>-</w:t>
      </w:r>
      <w:r>
        <w:rPr>
          <w:rFonts w:hint="eastAsia"/>
        </w:rPr>
        <w:t>1</w:t>
      </w:r>
      <w:r>
        <w:rPr>
          <w:rFonts w:hint="eastAsia"/>
          <w:lang w:eastAsia="zh-CN"/>
        </w:rPr>
        <w:t>。</w:t>
      </w:r>
    </w:p>
    <w:p>
      <w:pPr>
        <w:pStyle w:val="23"/>
        <w:bidi w:val="0"/>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0"/>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7"/>
        <w:tblW w:w="14171" w:type="dxa"/>
        <w:jc w:val="center"/>
        <w:tblInd w:w="0" w:type="dxa"/>
        <w:tblLayout w:type="fixed"/>
        <w:tblCellMar>
          <w:top w:w="0" w:type="dxa"/>
          <w:left w:w="108" w:type="dxa"/>
          <w:bottom w:w="0" w:type="dxa"/>
          <w:right w:w="108" w:type="dxa"/>
        </w:tblCellMar>
      </w:tblPr>
      <w:tblGrid>
        <w:gridCol w:w="3371"/>
        <w:gridCol w:w="2220"/>
        <w:gridCol w:w="2970"/>
        <w:gridCol w:w="1482"/>
        <w:gridCol w:w="2567"/>
        <w:gridCol w:w="1561"/>
      </w:tblGrid>
      <w:tr>
        <w:tblPrEx>
          <w:tblLayout w:type="fixed"/>
          <w:tblCellMar>
            <w:top w:w="0" w:type="dxa"/>
            <w:left w:w="108" w:type="dxa"/>
            <w:bottom w:w="0" w:type="dxa"/>
            <w:right w:w="108" w:type="dxa"/>
          </w:tblCellMar>
        </w:tblPrEx>
        <w:trPr>
          <w:trHeight w:val="404" w:hRule="atLeast"/>
          <w:jc w:val="center"/>
        </w:trPr>
        <w:tc>
          <w:tcPr>
            <w:tcW w:w="5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收入</w:t>
            </w:r>
          </w:p>
        </w:tc>
        <w:tc>
          <w:tcPr>
            <w:tcW w:w="85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支出</w:t>
            </w: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项目</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功能科目</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经济科目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金额</w:t>
            </w:r>
          </w:p>
        </w:tc>
      </w:tr>
      <w:tr>
        <w:tblPrEx>
          <w:tblLayout w:type="fixed"/>
          <w:tblCellMar>
            <w:top w:w="0" w:type="dxa"/>
            <w:left w:w="108" w:type="dxa"/>
            <w:bottom w:w="0" w:type="dxa"/>
            <w:right w:w="108" w:type="dxa"/>
          </w:tblCellMar>
        </w:tblPrEx>
        <w:trPr>
          <w:trHeight w:val="50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40" w:firstLineChars="200"/>
              <w:jc w:val="right"/>
              <w:textAlignment w:val="center"/>
              <w:rPr>
                <w:highlight w:val="none"/>
                <w:lang w:val="en-US"/>
              </w:rPr>
            </w:pPr>
            <w:r>
              <w:rPr>
                <w:rFonts w:hint="eastAsia" w:ascii="宋体" w:hAnsi="宋体" w:eastAsia="宋体" w:cs="宋体"/>
                <w:i w:val="0"/>
                <w:color w:val="000000"/>
                <w:kern w:val="0"/>
                <w:sz w:val="22"/>
                <w:szCs w:val="22"/>
                <w:highlight w:val="none"/>
                <w:u w:val="none"/>
                <w:lang w:val="en-US" w:eastAsia="zh-CN" w:bidi="ar"/>
              </w:rPr>
              <w:t>1599384.4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一、一般公共服务支出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1482734.84</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一、基本支出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eastAsia="仿宋"/>
                <w:highlight w:val="none"/>
                <w:lang w:val="en-US" w:eastAsia="zh-CN"/>
              </w:rPr>
            </w:pPr>
            <w:r>
              <w:rPr>
                <w:rFonts w:hint="eastAsia" w:ascii="宋体" w:hAnsi="宋体" w:eastAsia="宋体" w:cs="宋体"/>
                <w:i w:val="0"/>
                <w:color w:val="000000"/>
                <w:kern w:val="0"/>
                <w:sz w:val="22"/>
                <w:szCs w:val="22"/>
                <w:u w:val="none"/>
                <w:lang w:val="en-US" w:eastAsia="zh-CN" w:bidi="ar"/>
              </w:rPr>
              <w:t>1,599,384.84</w:t>
            </w:r>
          </w:p>
        </w:tc>
      </w:tr>
      <w:tr>
        <w:tblPrEx>
          <w:tblLayout w:type="fixed"/>
          <w:tblCellMar>
            <w:top w:w="0" w:type="dxa"/>
            <w:left w:w="108" w:type="dxa"/>
            <w:bottom w:w="0" w:type="dxa"/>
            <w:right w:w="108" w:type="dxa"/>
          </w:tblCellMar>
        </w:tblPrEx>
        <w:trPr>
          <w:trHeight w:val="323"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二、政府性基金预算财政拨款收入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二、外交支出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人员经费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622710</w:t>
            </w:r>
          </w:p>
        </w:tc>
      </w:tr>
      <w:tr>
        <w:tblPrEx>
          <w:tblLayout w:type="fixed"/>
          <w:tblCellMar>
            <w:top w:w="0" w:type="dxa"/>
            <w:left w:w="108" w:type="dxa"/>
            <w:bottom w:w="0" w:type="dxa"/>
            <w:right w:w="108" w:type="dxa"/>
          </w:tblCellMar>
        </w:tblPrEx>
        <w:trPr>
          <w:trHeight w:val="9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三、国有资本经营预算财政拨款收入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三、国防支出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公用经费</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976674.84</w:t>
            </w:r>
          </w:p>
        </w:tc>
      </w:tr>
      <w:tr>
        <w:tblPrEx>
          <w:tblLayout w:type="fixed"/>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四、上级补助收入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四、公共安全支出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二、项目支出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五、事业收入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五、教育支出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 xml:space="preserve">    其中：基本建设类项目</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六、经营收入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六、科学技术支出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三、上缴上级支出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七、附属单位上缴收入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七、文化旅游体育与传媒支出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四、经营支出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27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八、其他收入</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八、社会保障和就业支出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83550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五、对附属单位补助支出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九、卫生健康支出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33100</w:t>
            </w: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十、节能环保支出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十一、城乡社区支出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经济分类支出合计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十二、农林水支出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一、工资福利支出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569850</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十三、交通运输支出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二、商品和服务支出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976674.84</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十四、资源勘探工业信息等支出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三、对个人和家庭的补助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52860</w:t>
            </w: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十五、商业服务业等支出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四、债务利息及费用支出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十六、金融支出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五、资本性支出（基本建设）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十七、援助其他地区支出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六、资本性支出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十八、自然资源海洋气象等支出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七、对企业补助（基本建设）</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十九、住房保障支出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八、对企业补助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二十、粮油物资储备支出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九、对社会保障基金补助</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二十一、国有资本经营预算支出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十、其他支出</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二十二、灾害防治及应急管理支出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二十三、其他支出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二十四、债务还本支出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二十五、债务付息支出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15"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二十六、抗疫特别国债安排的支出</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256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本年收入合计</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1599384.4</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本年支出合计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1599384.4</w:t>
            </w:r>
          </w:p>
        </w:tc>
      </w:tr>
      <w:tr>
        <w:tblPrEx>
          <w:tblLayout w:type="fixed"/>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使用非财政拨款结余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结余分配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年初结转和结余</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年末结转和结余</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eastAsia="仿宋"/>
                <w:highlight w:val="none"/>
                <w:lang w:val="en-US" w:eastAsia="zh-CN"/>
              </w:rPr>
            </w:pPr>
            <w:r>
              <w:rPr>
                <w:rFonts w:hint="eastAsia"/>
                <w:highlight w:val="none"/>
                <w:lang w:val="en-US" w:eastAsia="zh-CN"/>
              </w:rPr>
              <w:t>0</w:t>
            </w:r>
          </w:p>
        </w:tc>
      </w:tr>
      <w:tr>
        <w:tblPrEx>
          <w:tblLayout w:type="fixed"/>
          <w:tblCellMar>
            <w:top w:w="0" w:type="dxa"/>
            <w:left w:w="108" w:type="dxa"/>
            <w:bottom w:w="0" w:type="dxa"/>
            <w:right w:w="108" w:type="dxa"/>
          </w:tblCellMar>
        </w:tblPrEx>
        <w:trPr>
          <w:trHeight w:val="300" w:hRule="atLeast"/>
          <w:jc w:val="center"/>
        </w:trPr>
        <w:tc>
          <w:tcPr>
            <w:tcW w:w="337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rFonts w:hint="eastAsia"/>
                <w:highlight w:val="none"/>
                <w:lang w:eastAsia="zh-CN"/>
              </w:rPr>
            </w:pPr>
            <w:r>
              <w:rPr>
                <w:rFonts w:hint="eastAsia"/>
                <w:highlight w:val="none"/>
              </w:rPr>
              <w:t>总计</w:t>
            </w:r>
            <w:r>
              <w:rPr>
                <w:rFonts w:hint="eastAsia"/>
                <w:highlight w:val="none"/>
                <w:lang w:eastAsia="zh-CN"/>
              </w:rPr>
              <w:t>：</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1599384.4</w:t>
            </w:r>
          </w:p>
        </w:tc>
        <w:tc>
          <w:tcPr>
            <w:tcW w:w="7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rPr>
              <w:t>总计：</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9"/>
              <w:bidi w:val="0"/>
              <w:rPr>
                <w:highlight w:val="none"/>
              </w:rPr>
            </w:pPr>
            <w:r>
              <w:rPr>
                <w:rFonts w:hint="eastAsia"/>
                <w:highlight w:val="none"/>
                <w:lang w:val="en-US" w:eastAsia="zh-CN"/>
              </w:rPr>
              <w:t>1599384.4</w:t>
            </w:r>
          </w:p>
        </w:tc>
      </w:tr>
    </w:tbl>
    <w:p>
      <w:pPr>
        <w:pStyle w:val="23"/>
        <w:bidi w:val="0"/>
        <w:rPr>
          <w:highlight w:val="none"/>
        </w:rPr>
      </w:pPr>
    </w:p>
    <w:p>
      <w:pPr>
        <w:pStyle w:val="23"/>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
        <w:bidi w:val="0"/>
        <w:rPr>
          <w:highlight w:val="none"/>
        </w:rPr>
      </w:pPr>
      <w:r>
        <w:rPr>
          <w:highlight w:val="none"/>
        </w:rPr>
        <w:t>2.资金管理情况</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4"/>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5"/>
        <w:bidi w:val="0"/>
        <w:rPr>
          <w:highlight w:val="none"/>
        </w:rPr>
      </w:pPr>
      <w:r>
        <w:rPr>
          <w:highlight w:val="none"/>
        </w:rPr>
        <w:t>1.</w:t>
      </w:r>
      <w:r>
        <w:rPr>
          <w:rFonts w:hint="eastAsia"/>
          <w:highlight w:val="none"/>
        </w:rPr>
        <w:t>投</w:t>
      </w:r>
      <w:r>
        <w:rPr>
          <w:highlight w:val="none"/>
        </w:rPr>
        <w:t>入管理指标完成情况分析</w:t>
      </w:r>
    </w:p>
    <w:p>
      <w:pPr>
        <w:pStyle w:val="23"/>
        <w:bidi w:val="0"/>
        <w:rPr>
          <w:highlight w:val="none"/>
        </w:rPr>
      </w:pPr>
      <w:r>
        <w:rPr>
          <w:rFonts w:hint="eastAsia"/>
          <w:highlight w:val="none"/>
        </w:rPr>
        <w:t>（1）工作目标管理</w:t>
      </w:r>
    </w:p>
    <w:p>
      <w:pPr>
        <w:pStyle w:val="23"/>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3"/>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3"/>
        <w:bidi w:val="0"/>
        <w:rPr>
          <w:highlight w:val="none"/>
        </w:rPr>
      </w:pPr>
      <w:r>
        <w:rPr>
          <w:rFonts w:hint="eastAsia"/>
          <w:highlight w:val="none"/>
        </w:rPr>
        <w:t>②工作任务科学性，</w:t>
      </w:r>
      <w:r>
        <w:rPr>
          <w:highlight w:val="none"/>
        </w:rPr>
        <w:t>指标2分，得2分。</w:t>
      </w:r>
    </w:p>
    <w:p>
      <w:pPr>
        <w:pStyle w:val="23"/>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3</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3"/>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3"/>
        <w:bidi w:val="0"/>
        <w:rPr>
          <w:highlight w:val="none"/>
        </w:rPr>
      </w:pPr>
      <w:r>
        <w:rPr>
          <w:rFonts w:hint="eastAsia"/>
          <w:highlight w:val="none"/>
        </w:rPr>
        <w:t>（2）预算和财务管理</w:t>
      </w:r>
    </w:p>
    <w:p>
      <w:pPr>
        <w:pStyle w:val="23"/>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3"/>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3"/>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3"/>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159.94</w:t>
      </w:r>
      <w:r>
        <w:rPr>
          <w:rFonts w:hint="eastAsia"/>
          <w:highlight w:val="none"/>
        </w:rPr>
        <w:t>万元，全年总预算</w:t>
      </w:r>
      <w:r>
        <w:rPr>
          <w:rFonts w:hint="eastAsia"/>
          <w:highlight w:val="none"/>
          <w:lang w:val="en-US" w:eastAsia="zh-CN"/>
        </w:rPr>
        <w:t>159.94</w:t>
      </w:r>
      <w:r>
        <w:rPr>
          <w:rFonts w:hint="eastAsia"/>
          <w:highlight w:val="none"/>
        </w:rPr>
        <w:t>万元。预算调整率</w:t>
      </w:r>
      <w:r>
        <w:rPr>
          <w:rFonts w:hint="eastAsia"/>
          <w:highlight w:val="none"/>
          <w:lang w:val="en-US" w:eastAsia="zh-CN"/>
        </w:rPr>
        <w:t>0</w:t>
      </w:r>
      <w:r>
        <w:rPr>
          <w:rFonts w:hint="eastAsia"/>
          <w:highlight w:val="none"/>
        </w:rPr>
        <w:t>。</w:t>
      </w:r>
    </w:p>
    <w:p>
      <w:pPr>
        <w:pStyle w:val="23"/>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highlight w:val="none"/>
        </w:rPr>
      </w:pPr>
      <w:r>
        <w:rPr>
          <w:rFonts w:hint="eastAsia"/>
          <w:highlight w:val="none"/>
          <w:lang w:eastAsia="zh-CN"/>
        </w:rPr>
        <w:t>2021</w:t>
      </w:r>
      <w:r>
        <w:rPr>
          <w:highlight w:val="none"/>
        </w:rPr>
        <w:t>年我</w:t>
      </w:r>
      <w:r>
        <w:rPr>
          <w:rFonts w:hint="eastAsia"/>
          <w:highlight w:val="none"/>
        </w:rPr>
        <w:t>单位</w:t>
      </w:r>
      <w:r>
        <w:rPr>
          <w:highlight w:val="none"/>
        </w:rPr>
        <w:t>全年总预算</w:t>
      </w:r>
      <w:r>
        <w:rPr>
          <w:rFonts w:hint="eastAsia"/>
          <w:color w:val="FF0000"/>
          <w:highlight w:val="none"/>
          <w:lang w:val="en-US" w:eastAsia="zh-CN"/>
        </w:rPr>
        <w:t>159.94</w:t>
      </w:r>
      <w:r>
        <w:rPr>
          <w:highlight w:val="none"/>
        </w:rPr>
        <w:t>万元，年底结余</w:t>
      </w:r>
      <w:r>
        <w:rPr>
          <w:rFonts w:hint="eastAsia"/>
          <w:color w:val="FF0000"/>
          <w:highlight w:val="none"/>
          <w:lang w:val="en-US" w:eastAsia="zh-CN"/>
        </w:rPr>
        <w:t>0</w:t>
      </w:r>
      <w:r>
        <w:rPr>
          <w:rFonts w:hint="eastAsia"/>
          <w:highlight w:val="none"/>
        </w:rPr>
        <w:t>万</w:t>
      </w:r>
      <w:r>
        <w:rPr>
          <w:highlight w:val="none"/>
        </w:rPr>
        <w:t>元，结转结余</w:t>
      </w:r>
      <w:r>
        <w:rPr>
          <w:rFonts w:hint="eastAsia"/>
          <w:highlight w:val="none"/>
        </w:rPr>
        <w:t>率</w:t>
      </w:r>
      <w:r>
        <w:rPr>
          <w:rFonts w:hint="eastAsia"/>
          <w:color w:val="FF0000"/>
          <w:highlight w:val="none"/>
          <w:lang w:val="en-US" w:eastAsia="zh-CN"/>
        </w:rPr>
        <w:t>0</w:t>
      </w:r>
      <w:r>
        <w:rPr>
          <w:highlight w:val="none"/>
        </w:rPr>
        <w:t>。</w:t>
      </w:r>
    </w:p>
    <w:p>
      <w:pPr>
        <w:pStyle w:val="23"/>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color w:val="FF0000"/>
          <w:highlight w:val="none"/>
          <w:lang w:val="en-US" w:eastAsia="zh-CN"/>
        </w:rPr>
        <w:t>0</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color w:val="FF0000"/>
          <w:highlight w:val="none"/>
          <w:lang w:val="en-US" w:eastAsia="zh-CN"/>
        </w:rPr>
        <w:t>0</w:t>
      </w:r>
      <w:r>
        <w:rPr>
          <w:highlight w:val="none"/>
        </w:rPr>
        <w:t>元，</w:t>
      </w:r>
      <w:r>
        <w:rPr>
          <w:rFonts w:hint="eastAsia"/>
          <w:highlight w:val="none"/>
        </w:rPr>
        <w:t>控制率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color w:val="FF0000"/>
          <w:highlight w:val="none"/>
          <w:lang w:val="en-US" w:eastAsia="zh-CN"/>
        </w:rPr>
        <w:t>1</w:t>
      </w:r>
      <w:r>
        <w:rPr>
          <w:highlight w:val="none"/>
        </w:rPr>
        <w:t>项，</w:t>
      </w:r>
      <w:r>
        <w:rPr>
          <w:rFonts w:hint="eastAsia"/>
          <w:color w:val="FF0000"/>
          <w:highlight w:val="none"/>
          <w:lang w:val="en-US" w:eastAsia="zh-CN"/>
        </w:rPr>
        <w:t>1</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23"/>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3"/>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3"/>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3"/>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val="en-US" w:eastAsia="zh-CN"/>
        </w:rPr>
        <w:t>太康县人民政府</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3"/>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3"/>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3"/>
        <w:bidi w:val="0"/>
        <w:rPr>
          <w:highlight w:val="none"/>
        </w:rPr>
      </w:pPr>
      <w:r>
        <w:rPr>
          <w:rFonts w:hint="eastAsia"/>
          <w:highlight w:val="none"/>
        </w:rPr>
        <w:t>（3）绩效管理</w:t>
      </w:r>
    </w:p>
    <w:p>
      <w:pPr>
        <w:pStyle w:val="23"/>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3"/>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3"/>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9</w:t>
      </w:r>
      <w:r>
        <w:rPr>
          <w:rFonts w:hint="eastAsia"/>
          <w:highlight w:val="none"/>
        </w:rPr>
        <w:t>项目，应开展绩效自评</w:t>
      </w:r>
      <w:r>
        <w:rPr>
          <w:rFonts w:hint="eastAsia"/>
          <w:color w:val="FF0000"/>
          <w:highlight w:val="none"/>
          <w:lang w:val="en-US" w:eastAsia="zh-CN"/>
        </w:rPr>
        <w:t>7</w:t>
      </w:r>
      <w:r>
        <w:rPr>
          <w:rFonts w:hint="eastAsia"/>
          <w:highlight w:val="none"/>
        </w:rPr>
        <w:t>项目，实际开展绩效自评</w:t>
      </w:r>
      <w:r>
        <w:rPr>
          <w:rFonts w:hint="eastAsia"/>
          <w:color w:val="FF0000"/>
          <w:highlight w:val="none"/>
          <w:lang w:val="en-US" w:eastAsia="zh-CN"/>
        </w:rPr>
        <w:t>7</w:t>
      </w:r>
      <w:r>
        <w:rPr>
          <w:rFonts w:hint="eastAsia"/>
          <w:highlight w:val="none"/>
        </w:rPr>
        <w:t>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rPr>
        <w:t>0.86</w:t>
      </w:r>
      <w:r>
        <w:rPr>
          <w:highlight w:val="none"/>
        </w:rPr>
        <w:t>分。</w:t>
      </w:r>
    </w:p>
    <w:p>
      <w:pPr>
        <w:pStyle w:val="23"/>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3"/>
        <w:bidi w:val="0"/>
        <w:rPr>
          <w:rFonts w:hint="eastAsia"/>
          <w:highlight w:val="none"/>
          <w:lang w:eastAsia="zh-CN"/>
        </w:rPr>
      </w:pPr>
      <w:r>
        <w:rPr>
          <w:rFonts w:hint="eastAsia"/>
          <w:highlight w:val="none"/>
          <w:lang w:eastAsia="zh-CN"/>
        </w:rPr>
        <w:t>2021</w:t>
      </w:r>
      <w:r>
        <w:rPr>
          <w:rFonts w:hint="eastAsia"/>
          <w:highlight w:val="none"/>
        </w:rPr>
        <w:t>年度我单位应开展</w:t>
      </w:r>
      <w:r>
        <w:rPr>
          <w:highlight w:val="none"/>
        </w:rPr>
        <w:t>部门重点绩效评价</w:t>
      </w:r>
      <w:r>
        <w:rPr>
          <w:rFonts w:hint="eastAsia"/>
          <w:color w:val="FF0000"/>
          <w:highlight w:val="none"/>
          <w:lang w:val="en-US" w:eastAsia="zh-CN"/>
        </w:rPr>
        <w:t>7</w:t>
      </w:r>
      <w:r>
        <w:rPr>
          <w:rFonts w:hint="eastAsia"/>
          <w:highlight w:val="none"/>
        </w:rPr>
        <w:t>个项目，实际开展绩效</w:t>
      </w:r>
      <w:r>
        <w:rPr>
          <w:highlight w:val="none"/>
        </w:rPr>
        <w:t>评价</w:t>
      </w:r>
      <w:r>
        <w:rPr>
          <w:rFonts w:hint="eastAsia"/>
          <w:color w:val="FF0000"/>
          <w:highlight w:val="none"/>
          <w:lang w:val="en-US" w:eastAsia="zh-CN"/>
        </w:rPr>
        <w:t>7</w:t>
      </w:r>
      <w:r>
        <w:rPr>
          <w:rFonts w:hint="eastAsia"/>
          <w:highlight w:val="none"/>
        </w:rPr>
        <w:t>个项目。部门绩效自评完成率为</w:t>
      </w:r>
      <w:r>
        <w:rPr>
          <w:rFonts w:hint="eastAsia"/>
          <w:color w:val="FF0000"/>
          <w:highlight w:val="none"/>
          <w:lang w:val="en-US" w:eastAsia="zh-CN"/>
        </w:rPr>
        <w:t>100%</w:t>
      </w:r>
      <w:r>
        <w:rPr>
          <w:rFonts w:hint="eastAsia"/>
          <w:highlight w:val="none"/>
          <w:lang w:eastAsia="zh-CN"/>
        </w:rPr>
        <w:t>。</w:t>
      </w:r>
    </w:p>
    <w:p>
      <w:pPr>
        <w:pStyle w:val="23"/>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3"/>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3"/>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5"/>
        <w:bidi w:val="0"/>
        <w:rPr>
          <w:highlight w:val="none"/>
        </w:rPr>
      </w:pPr>
      <w:r>
        <w:rPr>
          <w:highlight w:val="none"/>
        </w:rPr>
        <w:t>2.</w:t>
      </w:r>
      <w:r>
        <w:rPr>
          <w:rFonts w:hint="eastAsia"/>
          <w:highlight w:val="none"/>
        </w:rPr>
        <w:t>产出</w:t>
      </w:r>
      <w:r>
        <w:rPr>
          <w:highlight w:val="none"/>
        </w:rPr>
        <w:t>指标完成况分析</w:t>
      </w:r>
    </w:p>
    <w:p>
      <w:pPr>
        <w:pStyle w:val="23"/>
        <w:bidi w:val="0"/>
        <w:rPr>
          <w:highlight w:val="none"/>
        </w:rPr>
      </w:pPr>
      <w:r>
        <w:rPr>
          <w:rFonts w:hint="eastAsia"/>
          <w:highlight w:val="none"/>
        </w:rPr>
        <w:t>（1）</w:t>
      </w:r>
      <w:r>
        <w:rPr>
          <w:highlight w:val="none"/>
        </w:rPr>
        <w:t>重点工作任务完成</w:t>
      </w:r>
    </w:p>
    <w:p>
      <w:pPr>
        <w:pStyle w:val="23"/>
        <w:bidi w:val="0"/>
        <w:rPr>
          <w:highlight w:val="none"/>
        </w:rPr>
      </w:pPr>
      <w:r>
        <w:rPr>
          <w:rFonts w:hint="eastAsia"/>
          <w:highlight w:val="none"/>
        </w:rPr>
        <w:t>①</w:t>
      </w:r>
      <w:r>
        <w:rPr>
          <w:highlight w:val="none"/>
        </w:rPr>
        <w:t>重点工作1计划完成率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3"/>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：100%，</w:t>
      </w:r>
      <w:r>
        <w:rPr>
          <w:highlight w:val="none"/>
        </w:rPr>
        <w:t>指标</w:t>
      </w:r>
      <w:r>
        <w:rPr>
          <w:rFonts w:hint="eastAsia"/>
          <w:highlight w:val="none"/>
          <w:lang w:val="en-US" w:eastAsia="zh-CN"/>
        </w:rPr>
        <w:t>3</w:t>
      </w:r>
      <w:r>
        <w:rPr>
          <w:highlight w:val="none"/>
        </w:rPr>
        <w:t>分，得</w:t>
      </w:r>
      <w:r>
        <w:rPr>
          <w:rFonts w:hint="eastAsia"/>
          <w:highlight w:val="none"/>
          <w:lang w:val="en-US" w:eastAsia="zh-CN"/>
        </w:rPr>
        <w:t>3</w:t>
      </w:r>
      <w:r>
        <w:rPr>
          <w:highlight w:val="none"/>
        </w:rPr>
        <w:t>分。</w:t>
      </w:r>
    </w:p>
    <w:p>
      <w:pPr>
        <w:pStyle w:val="23"/>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：100%，</w:t>
      </w:r>
      <w:r>
        <w:rPr>
          <w:highlight w:val="none"/>
        </w:rPr>
        <w:t>指标2分，得2分。</w:t>
      </w:r>
    </w:p>
    <w:p>
      <w:pPr>
        <w:pStyle w:val="23"/>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：100%，</w:t>
      </w:r>
      <w:r>
        <w:rPr>
          <w:highlight w:val="none"/>
        </w:rPr>
        <w:t>指标2分，得2分。</w:t>
      </w:r>
    </w:p>
    <w:p>
      <w:pPr>
        <w:pStyle w:val="23"/>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年度重点工作</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rFonts w:hint="eastAsia"/>
          <w:highlight w:val="none"/>
        </w:rPr>
        <w:t>（2）履职目标实现</w:t>
      </w:r>
    </w:p>
    <w:p>
      <w:pPr>
        <w:pStyle w:val="23"/>
        <w:bidi w:val="0"/>
        <w:rPr>
          <w:highlight w:val="none"/>
        </w:rPr>
      </w:pPr>
      <w:r>
        <w:rPr>
          <w:rFonts w:hint="eastAsia"/>
          <w:highlight w:val="none"/>
        </w:rPr>
        <w:t>①</w:t>
      </w:r>
      <w:r>
        <w:rPr>
          <w:highlight w:val="none"/>
        </w:rPr>
        <w:t>年度工作目标1实现率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3"/>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：100%。</w:t>
      </w:r>
      <w:r>
        <w:rPr>
          <w:highlight w:val="none"/>
        </w:rPr>
        <w:t>指标</w:t>
      </w:r>
      <w:r>
        <w:rPr>
          <w:rFonts w:hint="eastAsia"/>
          <w:highlight w:val="none"/>
          <w:lang w:val="en-US" w:eastAsia="zh-CN"/>
        </w:rPr>
        <w:t>5</w:t>
      </w:r>
      <w:r>
        <w:rPr>
          <w:highlight w:val="none"/>
        </w:rPr>
        <w:t>分，得</w:t>
      </w:r>
      <w:r>
        <w:rPr>
          <w:rFonts w:hint="eastAsia"/>
          <w:highlight w:val="none"/>
          <w:lang w:val="en-US" w:eastAsia="zh-CN"/>
        </w:rPr>
        <w:t>5</w:t>
      </w:r>
      <w:r>
        <w:rPr>
          <w:highlight w:val="none"/>
        </w:rPr>
        <w:t>分。</w:t>
      </w:r>
    </w:p>
    <w:p>
      <w:pPr>
        <w:pStyle w:val="23"/>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3"/>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3"/>
        <w:bidi w:val="0"/>
        <w:rPr>
          <w:highlight w:val="none"/>
        </w:rPr>
      </w:pPr>
      <w:r>
        <w:rPr>
          <w:highlight w:val="none"/>
        </w:rPr>
        <w:t>3.效益指标完成情况分析</w:t>
      </w:r>
    </w:p>
    <w:p>
      <w:pPr>
        <w:pStyle w:val="23"/>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3"/>
        <w:bidi w:val="0"/>
        <w:rPr>
          <w:highlight w:val="none"/>
        </w:rPr>
      </w:pPr>
      <w:r>
        <w:rPr>
          <w:rFonts w:hint="eastAsia"/>
          <w:highlight w:val="none"/>
          <w:lang w:eastAsia="zh-CN"/>
        </w:rPr>
        <w:t>党史的历史价值逐步</w:t>
      </w:r>
      <w:r>
        <w:rPr>
          <w:highlight w:val="none"/>
        </w:rPr>
        <w:t>提高</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rPr>
        <w:t>8</w:t>
      </w:r>
      <w:r>
        <w:rPr>
          <w:highlight w:val="none"/>
        </w:rPr>
        <w:t>分。</w:t>
      </w:r>
    </w:p>
    <w:p>
      <w:pPr>
        <w:pStyle w:val="23"/>
        <w:bidi w:val="0"/>
        <w:rPr>
          <w:highlight w:val="none"/>
        </w:rPr>
      </w:pPr>
      <w:r>
        <w:rPr>
          <w:highlight w:val="none"/>
        </w:rPr>
        <w:t>根据实地核查与社会调查数据结果，此次社会调查共</w:t>
      </w:r>
      <w:r>
        <w:rPr>
          <w:rFonts w:hint="eastAsia"/>
          <w:color w:val="FF0000"/>
          <w:highlight w:val="none"/>
          <w:lang w:val="en-US" w:eastAsia="zh-CN"/>
        </w:rPr>
        <w:t>10</w:t>
      </w:r>
      <w:r>
        <w:rPr>
          <w:highlight w:val="none"/>
        </w:rPr>
        <w:t>人，</w:t>
      </w:r>
      <w:r>
        <w:rPr>
          <w:rFonts w:hint="eastAsia"/>
          <w:color w:val="FF0000"/>
          <w:highlight w:val="none"/>
          <w:lang w:val="en-US" w:eastAsia="zh-CN"/>
        </w:rPr>
        <w:t>9</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highlight w:val="none"/>
        </w:rPr>
        <w:t>。根据评分规则，该指标得</w:t>
      </w:r>
      <w:r>
        <w:rPr>
          <w:rFonts w:hint="eastAsia"/>
          <w:highlight w:val="none"/>
        </w:rPr>
        <w:t>8</w:t>
      </w:r>
      <w:r>
        <w:rPr>
          <w:highlight w:val="none"/>
        </w:rPr>
        <w:t>分。</w:t>
      </w:r>
    </w:p>
    <w:p>
      <w:pPr>
        <w:pStyle w:val="23"/>
        <w:bidi w:val="0"/>
        <w:rPr>
          <w:highlight w:val="none"/>
        </w:rPr>
      </w:pPr>
      <w:r>
        <w:rPr>
          <w:rFonts w:hint="eastAsia"/>
          <w:highlight w:val="none"/>
        </w:rPr>
        <w:t>（</w:t>
      </w:r>
      <w:r>
        <w:rPr>
          <w:rFonts w:hint="eastAsia"/>
          <w:highlight w:val="none"/>
          <w:lang w:val="en-US" w:eastAsia="zh-CN"/>
        </w:rPr>
        <w:t>2</w:t>
      </w:r>
      <w:r>
        <w:rPr>
          <w:rFonts w:hint="eastAsia"/>
          <w:highlight w:val="none"/>
        </w:rPr>
        <w:t>）</w:t>
      </w:r>
      <w:r>
        <w:rPr>
          <w:highlight w:val="none"/>
        </w:rPr>
        <w:t>可持续发展影响</w:t>
      </w:r>
    </w:p>
    <w:p>
      <w:pPr>
        <w:pStyle w:val="23"/>
        <w:bidi w:val="0"/>
        <w:rPr>
          <w:highlight w:val="none"/>
        </w:rPr>
      </w:pPr>
      <w:r>
        <w:rPr>
          <w:rFonts w:hint="eastAsia"/>
          <w:highlight w:val="none"/>
        </w:rPr>
        <w:t>长效管理制度，</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3"/>
        <w:bidi w:val="0"/>
        <w:rPr>
          <w:highlight w:val="none"/>
        </w:rPr>
      </w:pPr>
      <w:r>
        <w:rPr>
          <w:rFonts w:hint="eastAsia"/>
          <w:highlight w:val="none"/>
        </w:rPr>
        <w:t>我单位建立了完整的内控制度、财务管理制度和专项资金管理制度，针对各个项目制定了实施方案，保证了项目的正常开展。</w:t>
      </w:r>
    </w:p>
    <w:p>
      <w:pPr>
        <w:pStyle w:val="23"/>
        <w:bidi w:val="0"/>
        <w:rPr>
          <w:highlight w:val="none"/>
        </w:rPr>
      </w:pPr>
      <w:r>
        <w:rPr>
          <w:rFonts w:hint="eastAsia"/>
          <w:highlight w:val="none"/>
        </w:rPr>
        <w:t>（</w:t>
      </w:r>
      <w:r>
        <w:rPr>
          <w:rFonts w:hint="eastAsia"/>
          <w:highlight w:val="none"/>
          <w:lang w:val="en-US" w:eastAsia="zh-CN"/>
        </w:rPr>
        <w:t>4</w:t>
      </w:r>
      <w:r>
        <w:rPr>
          <w:rFonts w:hint="eastAsia"/>
          <w:highlight w:val="none"/>
        </w:rPr>
        <w:t>）</w:t>
      </w:r>
      <w:r>
        <w:rPr>
          <w:highlight w:val="none"/>
        </w:rPr>
        <w:t>满意度</w:t>
      </w:r>
    </w:p>
    <w:p>
      <w:pPr>
        <w:pStyle w:val="23"/>
        <w:bidi w:val="0"/>
        <w:rPr>
          <w:highlight w:val="none"/>
        </w:rPr>
      </w:pPr>
      <w:r>
        <w:rPr>
          <w:rFonts w:hint="eastAsia"/>
          <w:color w:val="FF0000"/>
          <w:highlight w:val="none"/>
          <w:lang w:val="en-US" w:eastAsia="zh-CN"/>
        </w:rPr>
        <w:t>指标设定大于90%</w:t>
      </w:r>
      <w:r>
        <w:rPr>
          <w:highlight w:val="none"/>
        </w:rPr>
        <w:t>满意度</w:t>
      </w:r>
      <w:r>
        <w:rPr>
          <w:rFonts w:hint="eastAsia"/>
          <w:highlight w:val="none"/>
        </w:rPr>
        <w:t>，</w:t>
      </w:r>
      <w:r>
        <w:rPr>
          <w:highlight w:val="none"/>
        </w:rPr>
        <w:t>指标</w:t>
      </w:r>
      <w:r>
        <w:rPr>
          <w:rFonts w:hint="eastAsia"/>
          <w:highlight w:val="none"/>
          <w:lang w:val="en-US" w:eastAsia="zh-CN"/>
        </w:rPr>
        <w:t>15</w:t>
      </w:r>
      <w:r>
        <w:rPr>
          <w:highlight w:val="none"/>
        </w:rPr>
        <w:t>分，</w:t>
      </w:r>
      <w:r>
        <w:rPr>
          <w:rFonts w:hint="eastAsia"/>
          <w:highlight w:val="none"/>
          <w:lang w:eastAsia="zh-CN"/>
        </w:rPr>
        <w:t>实际</w:t>
      </w:r>
      <w:r>
        <w:rPr>
          <w:highlight w:val="none"/>
        </w:rPr>
        <w:t>得</w:t>
      </w:r>
      <w:r>
        <w:rPr>
          <w:rFonts w:hint="eastAsia"/>
          <w:highlight w:val="none"/>
          <w:lang w:val="en-US" w:eastAsia="zh-CN"/>
        </w:rPr>
        <w:t>15</w:t>
      </w:r>
      <w:r>
        <w:rPr>
          <w:highlight w:val="none"/>
        </w:rPr>
        <w:t>分。</w:t>
      </w:r>
    </w:p>
    <w:p>
      <w:pPr>
        <w:pStyle w:val="23"/>
        <w:bidi w:val="0"/>
        <w:rPr>
          <w:highlight w:val="none"/>
        </w:rPr>
      </w:pPr>
      <w:r>
        <w:rPr>
          <w:highlight w:val="none"/>
        </w:rPr>
        <w:t>满意度问卷共发放</w:t>
      </w:r>
      <w:r>
        <w:rPr>
          <w:rFonts w:hint="eastAsia"/>
          <w:color w:val="FF0000"/>
          <w:highlight w:val="none"/>
          <w:lang w:val="en-US" w:eastAsia="zh-CN"/>
        </w:rPr>
        <w:t>10</w:t>
      </w:r>
      <w:r>
        <w:rPr>
          <w:highlight w:val="none"/>
        </w:rPr>
        <w:t>份，回收问卷</w:t>
      </w:r>
      <w:r>
        <w:rPr>
          <w:rFonts w:hint="eastAsia"/>
          <w:color w:val="FF0000"/>
          <w:highlight w:val="none"/>
          <w:lang w:val="en-US" w:eastAsia="zh-CN"/>
        </w:rPr>
        <w:t>10</w:t>
      </w:r>
      <w:r>
        <w:rPr>
          <w:highlight w:val="none"/>
        </w:rPr>
        <w:t>份，其中有效问卷</w:t>
      </w:r>
      <w:r>
        <w:rPr>
          <w:rFonts w:hint="eastAsia"/>
          <w:color w:val="FF0000"/>
          <w:highlight w:val="none"/>
          <w:lang w:val="en-US" w:eastAsia="zh-CN"/>
        </w:rPr>
        <w:t>10</w:t>
      </w:r>
      <w:r>
        <w:rPr>
          <w:highlight w:val="none"/>
        </w:rPr>
        <w:t>份，问卷有效率</w:t>
      </w:r>
      <w:r>
        <w:rPr>
          <w:rFonts w:hint="eastAsia"/>
          <w:highlight w:val="none"/>
        </w:rPr>
        <w:t>100</w:t>
      </w:r>
      <w:r>
        <w:rPr>
          <w:highlight w:val="none"/>
        </w:rPr>
        <w:t>%。</w:t>
      </w:r>
    </w:p>
    <w:p>
      <w:pPr>
        <w:pStyle w:val="23"/>
        <w:bidi w:val="0"/>
        <w:rPr>
          <w:highlight w:val="none"/>
        </w:rPr>
      </w:pPr>
      <w:r>
        <w:rPr>
          <w:highlight w:val="none"/>
        </w:rPr>
        <w:t>据</w:t>
      </w:r>
      <w:r>
        <w:rPr>
          <w:rFonts w:hint="eastAsia"/>
          <w:highlight w:val="none"/>
          <w:lang w:eastAsia="zh-CN"/>
        </w:rPr>
        <w:t>指标</w:t>
      </w:r>
      <w:r>
        <w:rPr>
          <w:highlight w:val="none"/>
        </w:rPr>
        <w:t>统</w:t>
      </w:r>
      <w:r>
        <w:rPr>
          <w:rFonts w:hint="eastAsia"/>
          <w:highlight w:val="none"/>
          <w:lang w:val="en-US" w:eastAsia="zh-CN"/>
        </w:rPr>
        <w:t>计</w:t>
      </w:r>
      <w:r>
        <w:rPr>
          <w:rFonts w:hint="eastAsia"/>
          <w:color w:val="FF0000"/>
          <w:highlight w:val="none"/>
          <w:lang w:eastAsia="zh-CN"/>
        </w:rPr>
        <w:t>群众</w:t>
      </w:r>
      <w:r>
        <w:rPr>
          <w:highlight w:val="none"/>
        </w:rPr>
        <w:t>总体满意度</w:t>
      </w:r>
      <w:r>
        <w:rPr>
          <w:rFonts w:hint="eastAsia"/>
          <w:highlight w:val="none"/>
          <w:lang w:eastAsia="zh-CN"/>
        </w:rPr>
        <w:t>超过</w:t>
      </w:r>
      <w:r>
        <w:rPr>
          <w:rFonts w:hint="eastAsia"/>
          <w:color w:val="FF0000"/>
          <w:highlight w:val="none"/>
          <w:lang w:val="en-US" w:eastAsia="zh-CN"/>
        </w:rPr>
        <w:t>90%</w:t>
      </w:r>
      <w:r>
        <w:rPr>
          <w:highlight w:val="none"/>
        </w:rPr>
        <w:t>，根据评分规则，该指标得</w:t>
      </w:r>
      <w:r>
        <w:rPr>
          <w:rFonts w:hint="eastAsia"/>
          <w:highlight w:val="none"/>
          <w:lang w:val="en-US" w:eastAsia="zh-CN"/>
        </w:rPr>
        <w:t>15</w:t>
      </w:r>
      <w:r>
        <w:rPr>
          <w:highlight w:val="none"/>
        </w:rPr>
        <w:t>分。</w:t>
      </w:r>
    </w:p>
    <w:p>
      <w:pPr>
        <w:pStyle w:val="3"/>
        <w:bidi w:val="0"/>
        <w:rPr>
          <w:color w:val="auto"/>
          <w:highlight w:val="none"/>
        </w:rPr>
      </w:pPr>
      <w:bookmarkStart w:id="25" w:name="_Toc22457"/>
      <w:r>
        <w:rPr>
          <w:color w:val="auto"/>
          <w:highlight w:val="none"/>
        </w:rPr>
        <w:t>五、发现的主要问题和改进措施</w:t>
      </w:r>
      <w:bookmarkEnd w:id="25"/>
    </w:p>
    <w:p>
      <w:pPr>
        <w:pStyle w:val="23"/>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6" w:name="_Toc17027"/>
      <w:r>
        <w:rPr>
          <w:rFonts w:ascii="仿宋" w:hAnsi="仿宋" w:eastAsia="仿宋" w:cs="仿宋_GB2312"/>
          <w:color w:val="000000" w:themeColor="text1"/>
          <w:sz w:val="32"/>
          <w:szCs w:val="32"/>
          <w:highlight w:val="none"/>
          <w14:textFill>
            <w14:solidFill>
              <w14:schemeClr w14:val="tx1"/>
            </w14:solidFill>
          </w14:textFill>
        </w:rPr>
        <w:t>1.预算编制及绩效目标设立不够明确、细化和量化。</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2.资金使用效益有待进一步提高。</w:t>
      </w:r>
    </w:p>
    <w:p>
      <w:pPr>
        <w:pStyle w:val="4"/>
        <w:bidi w:val="0"/>
        <w:rPr>
          <w:rFonts w:hint="eastAsia" w:ascii="宋体" w:hAnsi="宋体" w:eastAsia="仿宋" w:cs="Times New Roman"/>
          <w:b w:val="0"/>
          <w:bCs w:val="0"/>
          <w:color w:val="auto"/>
          <w:kern w:val="2"/>
          <w:sz w:val="32"/>
          <w:szCs w:val="32"/>
          <w:highlight w:val="none"/>
          <w:lang w:val="zh-CN" w:eastAsia="zh-CN" w:bidi="ar-SA"/>
        </w:rPr>
      </w:pPr>
      <w:r>
        <w:rPr>
          <w:rFonts w:hint="eastAsia" w:ascii="宋体" w:hAnsi="宋体" w:eastAsia="仿宋" w:cs="Times New Roman"/>
          <w:b w:val="0"/>
          <w:bCs w:val="0"/>
          <w:color w:val="auto"/>
          <w:kern w:val="2"/>
          <w:sz w:val="32"/>
          <w:szCs w:val="32"/>
          <w:highlight w:val="none"/>
          <w:lang w:val="en-US" w:eastAsia="zh-CN" w:bidi="ar-SA"/>
        </w:rPr>
        <w:t>（二）</w:t>
      </w:r>
      <w:r>
        <w:rPr>
          <w:rFonts w:hint="eastAsia" w:ascii="宋体" w:hAnsi="宋体" w:eastAsia="仿宋" w:cs="Times New Roman"/>
          <w:b w:val="0"/>
          <w:bCs w:val="0"/>
          <w:color w:val="auto"/>
          <w:kern w:val="2"/>
          <w:sz w:val="32"/>
          <w:szCs w:val="32"/>
          <w:highlight w:val="none"/>
          <w:lang w:val="zh-CN" w:eastAsia="zh-CN" w:bidi="ar-SA"/>
        </w:rPr>
        <w:t>下一步改进措施</w:t>
      </w:r>
      <w:bookmarkEnd w:id="26"/>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bookmarkStart w:id="27" w:name="_Toc23218"/>
      <w:bookmarkStart w:id="28" w:name="_Toc4527"/>
      <w:r>
        <w:rPr>
          <w:rFonts w:ascii="仿宋" w:hAnsi="仿宋" w:eastAsia="仿宋" w:cs="仿宋_GB2312"/>
          <w:color w:val="000000" w:themeColor="text1"/>
          <w:sz w:val="32"/>
          <w:szCs w:val="32"/>
          <w:highlight w:val="none"/>
          <w14:textFill>
            <w14:solidFill>
              <w14:schemeClr w14:val="tx1"/>
            </w14:solidFill>
          </w14:textFill>
        </w:rPr>
        <w:t>1.进一步加强预算编制工作。根据本单位业务开展需要，逐项做出合理的可执行的预算计划。</w:t>
      </w:r>
    </w:p>
    <w:p>
      <w:pPr>
        <w:tabs>
          <w:tab w:val="center" w:pos="4153"/>
        </w:tabs>
        <w:spacing w:line="360" w:lineRule="auto"/>
        <w:ind w:firstLine="640" w:firstLineChars="20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color w:val="000000" w:themeColor="text1"/>
          <w:sz w:val="32"/>
          <w:szCs w:val="32"/>
          <w:highlight w:val="none"/>
          <w14:textFill>
            <w14:solidFill>
              <w14:schemeClr w14:val="tx1"/>
            </w14:solidFill>
          </w14:textFill>
        </w:rPr>
        <w:t>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4"/>
        <w:bidi w:val="0"/>
        <w:rPr>
          <w:rFonts w:ascii="仿宋" w:hAnsi="仿宋" w:eastAsia="仿宋" w:cs="仿宋_GB2312"/>
          <w:color w:val="000000" w:themeColor="text1"/>
          <w:sz w:val="32"/>
          <w:szCs w:val="32"/>
          <w:highlight w:val="none"/>
          <w14:textFill>
            <w14:solidFill>
              <w14:schemeClr w14:val="tx1"/>
            </w14:solidFill>
          </w14:textFill>
        </w:rPr>
      </w:pPr>
      <w:r>
        <w:rPr>
          <w:rFonts w:ascii="仿宋" w:hAnsi="仿宋" w:eastAsia="仿宋" w:cs="仿宋_GB2312"/>
          <w:b w:val="0"/>
          <w:bCs w:val="0"/>
          <w:color w:val="000000" w:themeColor="text1"/>
          <w:kern w:val="2"/>
          <w:sz w:val="32"/>
          <w:szCs w:val="32"/>
          <w:highlight w:val="none"/>
          <w:lang w:val="en-US" w:eastAsia="zh-CN" w:bidi="ar-SA"/>
          <w14:textFill>
            <w14:solidFill>
              <w14:schemeClr w14:val="tx1"/>
            </w14:solidFill>
          </w14:textFill>
        </w:rPr>
        <w:t>3.切实做好预算财务分析常态化。定期做好预算支出财务分析，做好部门整体支出评价工作</w:t>
      </w:r>
    </w:p>
    <w:p>
      <w:pPr>
        <w:pStyle w:val="4"/>
        <w:bidi w:val="0"/>
        <w:rPr>
          <w:highlight w:val="none"/>
        </w:rPr>
      </w:pPr>
      <w:r>
        <w:rPr>
          <w:rFonts w:hint="eastAsia"/>
          <w:highlight w:val="none"/>
        </w:rPr>
        <w:t>（三）绩效自评结果应用</w:t>
      </w:r>
      <w:bookmarkEnd w:id="27"/>
    </w:p>
    <w:p>
      <w:pPr>
        <w:pStyle w:val="23"/>
        <w:bidi w:val="0"/>
        <w:rPr>
          <w:b/>
          <w:bCs/>
          <w:highlight w:val="none"/>
        </w:rPr>
      </w:pPr>
      <w:r>
        <w:rPr>
          <w:rFonts w:hint="eastAsia"/>
          <w:b/>
          <w:bCs/>
          <w:highlight w:val="none"/>
        </w:rPr>
        <w:t>1.</w:t>
      </w:r>
      <w:r>
        <w:rPr>
          <w:b/>
          <w:bCs/>
          <w:highlight w:val="none"/>
        </w:rPr>
        <w:t>以绩效评价结果应用为目标，坚持报告与公开相结合</w:t>
      </w:r>
      <w:bookmarkEnd w:id="28"/>
    </w:p>
    <w:p>
      <w:pPr>
        <w:pStyle w:val="23"/>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3"/>
        <w:bidi w:val="0"/>
        <w:rPr>
          <w:b/>
          <w:bCs/>
          <w:highlight w:val="none"/>
        </w:rPr>
      </w:pPr>
      <w:bookmarkStart w:id="29"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29"/>
    </w:p>
    <w:p>
      <w:pPr>
        <w:pStyle w:val="23"/>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3"/>
        <w:bidi w:val="0"/>
        <w:rPr>
          <w:color w:val="auto"/>
          <w:highlight w:val="none"/>
        </w:rPr>
      </w:pPr>
      <w:bookmarkStart w:id="30" w:name="_Toc32190"/>
      <w:r>
        <w:rPr>
          <w:rFonts w:hint="eastAsia"/>
          <w:color w:val="auto"/>
          <w:highlight w:val="none"/>
        </w:rPr>
        <w:t>六、有关建议</w:t>
      </w:r>
      <w:bookmarkEnd w:id="30"/>
    </w:p>
    <w:p>
      <w:pPr>
        <w:pStyle w:val="23"/>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3"/>
        <w:bidi w:val="0"/>
        <w:rPr>
          <w:color w:val="auto"/>
          <w:highlight w:val="none"/>
        </w:rPr>
      </w:pPr>
      <w:bookmarkStart w:id="31" w:name="_Toc26117"/>
      <w:r>
        <w:rPr>
          <w:color w:val="auto"/>
          <w:highlight w:val="none"/>
        </w:rPr>
        <w:t>七、</w:t>
      </w:r>
      <w:r>
        <w:rPr>
          <w:rFonts w:hint="eastAsia"/>
          <w:color w:val="auto"/>
          <w:highlight w:val="none"/>
        </w:rPr>
        <w:t>其他需要说明的问题</w:t>
      </w:r>
      <w:bookmarkEnd w:id="31"/>
    </w:p>
    <w:p>
      <w:pPr>
        <w:pStyle w:val="4"/>
        <w:bidi w:val="0"/>
        <w:rPr>
          <w:highlight w:val="none"/>
        </w:rPr>
      </w:pPr>
      <w:bookmarkStart w:id="32" w:name="_Toc15457"/>
      <w:bookmarkStart w:id="33" w:name="_Toc85"/>
      <w:r>
        <w:rPr>
          <w:rFonts w:hint="eastAsia"/>
          <w:highlight w:val="none"/>
        </w:rPr>
        <w:t>（一）绩效自评工作经验</w:t>
      </w:r>
      <w:bookmarkEnd w:id="32"/>
      <w:bookmarkEnd w:id="33"/>
    </w:p>
    <w:p>
      <w:pPr>
        <w:pStyle w:val="23"/>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3"/>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4"/>
        <w:bidi w:val="0"/>
        <w:rPr>
          <w:highlight w:val="none"/>
        </w:rPr>
      </w:pPr>
      <w:bookmarkStart w:id="34" w:name="_Toc5863"/>
      <w:bookmarkStart w:id="35" w:name="_Toc16742"/>
      <w:r>
        <w:rPr>
          <w:rFonts w:hint="eastAsia"/>
          <w:highlight w:val="none"/>
        </w:rPr>
        <w:t>（二）绩效自评工作发现的</w:t>
      </w:r>
      <w:r>
        <w:rPr>
          <w:rFonts w:hint="eastAsia"/>
          <w:highlight w:val="none"/>
          <w:lang w:val="en-US" w:eastAsia="zh-CN"/>
        </w:rPr>
        <w:t>其他</w:t>
      </w:r>
      <w:r>
        <w:rPr>
          <w:rFonts w:hint="eastAsia"/>
          <w:highlight w:val="none"/>
        </w:rPr>
        <w:t>问题</w:t>
      </w:r>
      <w:bookmarkEnd w:id="34"/>
      <w:bookmarkEnd w:id="35"/>
    </w:p>
    <w:p>
      <w:pPr>
        <w:pStyle w:val="23"/>
        <w:bidi w:val="0"/>
        <w:rPr>
          <w:rFonts w:hint="default" w:eastAsia="仿宋"/>
          <w:highlight w:val="none"/>
          <w:lang w:val="en-US" w:eastAsia="zh-CN"/>
        </w:rPr>
      </w:pPr>
      <w:bookmarkStart w:id="36" w:name="_Toc32143"/>
      <w:bookmarkStart w:id="37" w:name="_Toc20640"/>
      <w:bookmarkStart w:id="38" w:name="_Toc24424"/>
      <w:r>
        <w:rPr>
          <w:rFonts w:hint="eastAsia"/>
          <w:highlight w:val="none"/>
          <w:lang w:val="en-US" w:eastAsia="zh-CN"/>
        </w:rPr>
        <w:t>无</w:t>
      </w:r>
    </w:p>
    <w:p>
      <w:pPr>
        <w:rPr>
          <w:rFonts w:hint="eastAsia"/>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
        <w:bidi w:val="0"/>
        <w:rPr>
          <w:highlight w:val="yellow"/>
        </w:rPr>
      </w:pPr>
      <w:bookmarkStart w:id="39" w:name="_Toc14584"/>
      <w:r>
        <w:rPr>
          <w:rFonts w:hint="eastAsia"/>
          <w:color w:val="auto"/>
        </w:rPr>
        <w:t>附件1：</w:t>
      </w:r>
      <w:bookmarkEnd w:id="36"/>
      <w:bookmarkStart w:id="40" w:name="_Toc9225"/>
      <w:r>
        <w:rPr>
          <w:rFonts w:hint="eastAsia"/>
          <w:color w:val="auto"/>
          <w:lang w:eastAsia="zh-CN"/>
        </w:rPr>
        <w:t>2021</w:t>
      </w:r>
      <w:r>
        <w:rPr>
          <w:rFonts w:hint="eastAsia"/>
          <w:color w:val="auto"/>
        </w:rPr>
        <w:t>年度部门整体绩效自评表</w:t>
      </w:r>
      <w:bookmarkEnd w:id="37"/>
      <w:bookmarkEnd w:id="38"/>
      <w:bookmarkEnd w:id="39"/>
      <w:bookmarkEnd w:id="40"/>
    </w:p>
    <w:p>
      <w:pPr>
        <w:pStyle w:val="23"/>
        <w:bidi w:val="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kNjM3NzkyMzUxMTY5NWVkNzFmNzlkZGU0OTI0MmUifQ=="/>
  </w:docVars>
  <w:rsids>
    <w:rsidRoot w:val="00172A27"/>
    <w:rsid w:val="00172A27"/>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F35A41"/>
    <w:rsid w:val="05310285"/>
    <w:rsid w:val="06022C39"/>
    <w:rsid w:val="0612781D"/>
    <w:rsid w:val="067D4911"/>
    <w:rsid w:val="06CD2CAD"/>
    <w:rsid w:val="06D44DB6"/>
    <w:rsid w:val="06F676CC"/>
    <w:rsid w:val="073C001E"/>
    <w:rsid w:val="073C7E19"/>
    <w:rsid w:val="07BB51B4"/>
    <w:rsid w:val="07EC720E"/>
    <w:rsid w:val="08976DB6"/>
    <w:rsid w:val="09517008"/>
    <w:rsid w:val="09FC6C3A"/>
    <w:rsid w:val="0BA212E3"/>
    <w:rsid w:val="0BAD4CE3"/>
    <w:rsid w:val="0BC67F78"/>
    <w:rsid w:val="0C2B3B54"/>
    <w:rsid w:val="0CAE231F"/>
    <w:rsid w:val="0CBC776C"/>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5E33D7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3A5DD2"/>
    <w:rsid w:val="274970C1"/>
    <w:rsid w:val="28382B82"/>
    <w:rsid w:val="288C42DB"/>
    <w:rsid w:val="2AF21FC4"/>
    <w:rsid w:val="2B147896"/>
    <w:rsid w:val="2B25139B"/>
    <w:rsid w:val="2CF66F3B"/>
    <w:rsid w:val="2E3B1D53"/>
    <w:rsid w:val="2F191D2A"/>
    <w:rsid w:val="2FE87747"/>
    <w:rsid w:val="3088385B"/>
    <w:rsid w:val="30B9326C"/>
    <w:rsid w:val="3184492D"/>
    <w:rsid w:val="3229411A"/>
    <w:rsid w:val="325167A6"/>
    <w:rsid w:val="335509C7"/>
    <w:rsid w:val="3384464E"/>
    <w:rsid w:val="352A0F17"/>
    <w:rsid w:val="35323F4D"/>
    <w:rsid w:val="362F5208"/>
    <w:rsid w:val="364D7507"/>
    <w:rsid w:val="36853699"/>
    <w:rsid w:val="373077D8"/>
    <w:rsid w:val="37C379D9"/>
    <w:rsid w:val="383E476D"/>
    <w:rsid w:val="3902565F"/>
    <w:rsid w:val="39504F05"/>
    <w:rsid w:val="39694146"/>
    <w:rsid w:val="39847F46"/>
    <w:rsid w:val="3B8E0BEC"/>
    <w:rsid w:val="3C1259C9"/>
    <w:rsid w:val="3D162FD9"/>
    <w:rsid w:val="3D606B02"/>
    <w:rsid w:val="3DB053D5"/>
    <w:rsid w:val="3DBB4886"/>
    <w:rsid w:val="3DEA26E4"/>
    <w:rsid w:val="3E823CC7"/>
    <w:rsid w:val="3E873D85"/>
    <w:rsid w:val="3EE01EF4"/>
    <w:rsid w:val="3FA54A93"/>
    <w:rsid w:val="404D4025"/>
    <w:rsid w:val="40580367"/>
    <w:rsid w:val="41BA54AD"/>
    <w:rsid w:val="41DA5F81"/>
    <w:rsid w:val="42363025"/>
    <w:rsid w:val="426274DE"/>
    <w:rsid w:val="428271C8"/>
    <w:rsid w:val="43032E70"/>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8D1C19"/>
    <w:rsid w:val="4BFE14BA"/>
    <w:rsid w:val="4C56272E"/>
    <w:rsid w:val="4C932469"/>
    <w:rsid w:val="4D576EDF"/>
    <w:rsid w:val="4D656886"/>
    <w:rsid w:val="4DFD218D"/>
    <w:rsid w:val="4EA11536"/>
    <w:rsid w:val="512F199A"/>
    <w:rsid w:val="52074F21"/>
    <w:rsid w:val="521774C0"/>
    <w:rsid w:val="523F7E77"/>
    <w:rsid w:val="52947046"/>
    <w:rsid w:val="54087C43"/>
    <w:rsid w:val="54151AB3"/>
    <w:rsid w:val="54217A4D"/>
    <w:rsid w:val="547C2982"/>
    <w:rsid w:val="553D7376"/>
    <w:rsid w:val="570730E6"/>
    <w:rsid w:val="57321E73"/>
    <w:rsid w:val="573D02BD"/>
    <w:rsid w:val="57D22477"/>
    <w:rsid w:val="58270281"/>
    <w:rsid w:val="58836238"/>
    <w:rsid w:val="589C20F9"/>
    <w:rsid w:val="58C3256A"/>
    <w:rsid w:val="58C80F7B"/>
    <w:rsid w:val="59964EC4"/>
    <w:rsid w:val="5A9D143D"/>
    <w:rsid w:val="5AAB12CD"/>
    <w:rsid w:val="5B72426F"/>
    <w:rsid w:val="5C5736B9"/>
    <w:rsid w:val="5C9E6E6F"/>
    <w:rsid w:val="5D960F43"/>
    <w:rsid w:val="5E370097"/>
    <w:rsid w:val="5EF73BE2"/>
    <w:rsid w:val="5F9E474A"/>
    <w:rsid w:val="608A1152"/>
    <w:rsid w:val="609D521D"/>
    <w:rsid w:val="61382481"/>
    <w:rsid w:val="616464A8"/>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57523E"/>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4">
    <w:name w:val="heading 2"/>
    <w:basedOn w:val="1"/>
    <w:next w:val="1"/>
    <w:link w:val="21"/>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6">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Body Text First Indent"/>
    <w:basedOn w:val="2"/>
    <w:next w:val="8"/>
    <w:qFormat/>
    <w:uiPriority w:val="0"/>
    <w:pPr>
      <w:ind w:firstLine="420" w:firstLineChars="100"/>
    </w:pPr>
  </w:style>
  <w:style w:type="paragraph" w:styleId="8">
    <w:name w:val="Body Text First Indent 2"/>
    <w:basedOn w:val="9"/>
    <w:qFormat/>
    <w:uiPriority w:val="99"/>
    <w:pPr>
      <w:spacing w:line="240" w:lineRule="auto"/>
      <w:ind w:firstLine="0" w:firstLineChars="0"/>
    </w:pPr>
    <w:rPr>
      <w:rFonts w:ascii="Times New Roman" w:hAnsi="Times New Roman"/>
      <w:sz w:val="28"/>
      <w:szCs w:val="28"/>
    </w:rPr>
  </w:style>
  <w:style w:type="paragraph" w:styleId="9">
    <w:name w:val="Body Text Indent"/>
    <w:basedOn w:val="1"/>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adjustRightInd w:val="0"/>
      <w:snapToGrid w:val="0"/>
      <w:ind w:firstLine="0" w:firstLineChars="0"/>
    </w:pPr>
  </w:style>
  <w:style w:type="paragraph" w:styleId="13">
    <w:name w:val="footnote text"/>
    <w:basedOn w:val="1"/>
    <w:unhideWhenUsed/>
    <w:qFormat/>
    <w:uiPriority w:val="99"/>
    <w:pPr>
      <w:snapToGrid w:val="0"/>
      <w:jc w:val="left"/>
    </w:pPr>
    <w:rPr>
      <w:sz w:val="18"/>
      <w:szCs w:val="18"/>
    </w:rPr>
  </w:style>
  <w:style w:type="paragraph" w:styleId="14">
    <w:name w:val="toc 2"/>
    <w:basedOn w:val="1"/>
    <w:next w:val="1"/>
    <w:qFormat/>
    <w:uiPriority w:val="0"/>
    <w:pPr>
      <w:ind w:left="420" w:leftChars="200" w:firstLine="0" w:firstLineChars="0"/>
    </w:pPr>
  </w:style>
  <w:style w:type="paragraph" w:styleId="15">
    <w:name w:val="Body Text 2"/>
    <w:basedOn w:val="1"/>
    <w:qFormat/>
    <w:uiPriority w:val="0"/>
    <w:pPr>
      <w:spacing w:after="120" w:line="480" w:lineRule="auto"/>
    </w:pPr>
  </w:style>
  <w:style w:type="table" w:styleId="18">
    <w:name w:val="Table Grid"/>
    <w:basedOn w:val="1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9">
    <w:name w:val="表格"/>
    <w:basedOn w:val="1"/>
    <w:next w:val="1"/>
    <w:qFormat/>
    <w:uiPriority w:val="0"/>
    <w:pPr>
      <w:adjustRightInd w:val="0"/>
      <w:snapToGrid w:val="0"/>
      <w:spacing w:line="240" w:lineRule="auto"/>
      <w:ind w:firstLine="0" w:firstLineChars="0"/>
      <w:jc w:val="center"/>
    </w:pPr>
    <w:rPr>
      <w:sz w:val="24"/>
    </w:rPr>
  </w:style>
  <w:style w:type="paragraph" w:customStyle="1" w:styleId="20">
    <w:name w:val="表头"/>
    <w:basedOn w:val="1"/>
    <w:next w:val="1"/>
    <w:qFormat/>
    <w:uiPriority w:val="0"/>
    <w:pPr>
      <w:ind w:firstLine="0" w:firstLineChars="0"/>
      <w:jc w:val="center"/>
    </w:pPr>
  </w:style>
  <w:style w:type="character" w:customStyle="1" w:styleId="21">
    <w:name w:val="标题 2 字符"/>
    <w:link w:val="4"/>
    <w:qFormat/>
    <w:uiPriority w:val="9"/>
    <w:rPr>
      <w:rFonts w:ascii="楷体" w:hAnsi="楷体" w:eastAsia="楷体" w:cs="Times New Roman"/>
      <w:b/>
      <w:bCs/>
      <w:sz w:val="32"/>
      <w:szCs w:val="32"/>
    </w:rPr>
  </w:style>
  <w:style w:type="paragraph" w:customStyle="1" w:styleId="22">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3">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4">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6">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7">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8">
    <w:name w:val="15515993457"/>
    <w:basedOn w:val="1"/>
    <w:qFormat/>
    <w:uiPriority w:val="0"/>
    <w:pPr>
      <w:adjustRightInd w:val="0"/>
      <w:snapToGrid w:val="0"/>
      <w:ind w:firstLine="964"/>
      <w:jc w:val="left"/>
    </w:pPr>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5995</Words>
  <Characters>6299</Characters>
  <Lines>152</Lines>
  <Paragraphs>43</Paragraphs>
  <TotalTime>11</TotalTime>
  <ScaleCrop>false</ScaleCrop>
  <LinksUpToDate>false</LinksUpToDate>
  <CharactersWithSpaces>6464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cp:lastPrinted>2022-08-31T08:47:00Z</cp:lastPrinted>
  <dcterms:modified xsi:type="dcterms:W3CDTF">2022-09-01T03:32:34Z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A4CC237F23624894911C93E1E76C05A9</vt:lpwstr>
  </property>
</Properties>
</file>