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工作经费项目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自评单位：中国共产党太康县纪律检查委员会</w:t>
      </w:r>
    </w:p>
    <w:p>
      <w:pPr>
        <w:ind w:firstLine="0" w:firstLineChars="0"/>
        <w:jc w:val="center"/>
        <w:rPr>
          <w:rFonts w:ascii="宋体" w:hAnsi="宋体" w:eastAsia="宋体"/>
          <w:b/>
        </w:rPr>
      </w:pPr>
      <w:r>
        <w:rPr>
          <w:rFonts w:hint="eastAsia" w:ascii="宋体" w:hAnsi="宋体" w:eastAsia="宋体"/>
          <w:b/>
        </w:rPr>
        <w:t>日期：2022年5月</w:t>
      </w:r>
    </w:p>
    <w:p>
      <w:pPr>
        <w:pStyle w:val="1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 录</w:t>
      </w:r>
    </w:p>
    <w:p>
      <w:pPr>
        <w:pStyle w:val="10"/>
        <w:rPr>
          <w:rFonts w:asciiTheme="minorHAnsi" w:hAnsiTheme="minorHAnsi" w:eastAsiaTheme="minorEastAsia"/>
          <w:b w:val="0"/>
          <w:sz w:val="21"/>
          <w:szCs w:val="22"/>
        </w:rPr>
      </w:pPr>
      <w:r>
        <w:fldChar w:fldCharType="begin"/>
      </w:r>
      <w:r>
        <w:instrText xml:space="preserve">TOC \o "1-2" \h \u </w:instrText>
      </w:r>
      <w:r>
        <w:fldChar w:fldCharType="separate"/>
      </w:r>
      <w:r>
        <w:fldChar w:fldCharType="begin"/>
      </w:r>
      <w:r>
        <w:instrText xml:space="preserve"> HYPERLINK \l "_Toc111659510" </w:instrText>
      </w:r>
      <w:r>
        <w:fldChar w:fldCharType="separate"/>
      </w:r>
      <w:r>
        <w:rPr>
          <w:rStyle w:val="15"/>
          <w:rFonts w:hint="eastAsia"/>
        </w:rPr>
        <w:t>一、项目基本情况</w:t>
      </w:r>
      <w:r>
        <w:tab/>
      </w:r>
      <w:r>
        <w:fldChar w:fldCharType="begin"/>
      </w:r>
      <w:r>
        <w:instrText xml:space="preserve"> PAGEREF _Toc111659510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"_Toc111659511" </w:instrText>
      </w:r>
      <w:r>
        <w:fldChar w:fldCharType="separate"/>
      </w:r>
      <w:r>
        <w:rPr>
          <w:rStyle w:val="15"/>
          <w:rFonts w:hint="eastAsia"/>
        </w:rPr>
        <w:t>（一）项目基本信息</w:t>
      </w:r>
      <w:r>
        <w:tab/>
      </w:r>
      <w:r>
        <w:fldChar w:fldCharType="begin"/>
      </w:r>
      <w:r>
        <w:instrText xml:space="preserve"> PAGEREF _Toc111659511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"_Toc111659512" </w:instrText>
      </w:r>
      <w:r>
        <w:fldChar w:fldCharType="separate"/>
      </w:r>
      <w:r>
        <w:rPr>
          <w:rStyle w:val="15"/>
          <w:rFonts w:hint="eastAsia"/>
        </w:rPr>
        <w:t>（二）项目支出情况</w:t>
      </w:r>
      <w:r>
        <w:tab/>
      </w:r>
      <w:r>
        <w:fldChar w:fldCharType="begin"/>
      </w:r>
      <w:r>
        <w:instrText xml:space="preserve"> PAGEREF _Toc111659512 \h </w:instrText>
      </w:r>
      <w:r>
        <w:fldChar w:fldCharType="separate"/>
      </w:r>
      <w:r>
        <w:t>2</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"_Toc111659513" </w:instrText>
      </w:r>
      <w:r>
        <w:fldChar w:fldCharType="separate"/>
      </w:r>
      <w:r>
        <w:rPr>
          <w:rStyle w:val="15"/>
          <w:rFonts w:hint="eastAsia"/>
        </w:rPr>
        <w:t>二、绩效自评工作开展情况</w:t>
      </w:r>
      <w:r>
        <w:tab/>
      </w:r>
      <w:r>
        <w:fldChar w:fldCharType="begin"/>
      </w:r>
      <w:r>
        <w:instrText xml:space="preserve"> PAGEREF _Toc111659513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"_Toc111659514" </w:instrText>
      </w:r>
      <w:r>
        <w:fldChar w:fldCharType="separate"/>
      </w:r>
      <w:r>
        <w:rPr>
          <w:rStyle w:val="15"/>
          <w:rFonts w:hint="eastAsia"/>
        </w:rPr>
        <w:t>（一）绩效自评价目的和意义</w:t>
      </w:r>
      <w:r>
        <w:tab/>
      </w:r>
      <w:r>
        <w:fldChar w:fldCharType="begin"/>
      </w:r>
      <w:r>
        <w:instrText xml:space="preserve"> PAGEREF _Toc111659514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"_Toc111659515" </w:instrText>
      </w:r>
      <w:r>
        <w:fldChar w:fldCharType="separate"/>
      </w:r>
      <w:r>
        <w:rPr>
          <w:rStyle w:val="15"/>
          <w:rFonts w:hint="eastAsia"/>
        </w:rPr>
        <w:t>（二）绩效自评价对象和范围</w:t>
      </w:r>
      <w:r>
        <w:tab/>
      </w:r>
      <w:r>
        <w:fldChar w:fldCharType="begin"/>
      </w:r>
      <w:r>
        <w:instrText xml:space="preserve"> PAGEREF _Toc111659515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"_Toc111659516" </w:instrText>
      </w:r>
      <w:r>
        <w:fldChar w:fldCharType="separate"/>
      </w:r>
      <w:r>
        <w:rPr>
          <w:rStyle w:val="15"/>
          <w:rFonts w:hint="eastAsia"/>
        </w:rPr>
        <w:t>（三）绩效评价的依据</w:t>
      </w:r>
      <w:r>
        <w:tab/>
      </w:r>
      <w:r>
        <w:fldChar w:fldCharType="begin"/>
      </w:r>
      <w:r>
        <w:instrText xml:space="preserve"> PAGEREF _Toc111659516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"_Toc111659517" </w:instrText>
      </w:r>
      <w:r>
        <w:fldChar w:fldCharType="separate"/>
      </w:r>
      <w:r>
        <w:rPr>
          <w:rStyle w:val="15"/>
          <w:rFonts w:hint="eastAsia"/>
        </w:rPr>
        <w:t>（四）评分方法</w:t>
      </w:r>
      <w:r>
        <w:tab/>
      </w:r>
      <w:r>
        <w:fldChar w:fldCharType="begin"/>
      </w:r>
      <w:r>
        <w:instrText xml:space="preserve"> PAGEREF _Toc111659517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"_Toc111659518" </w:instrText>
      </w:r>
      <w:r>
        <w:fldChar w:fldCharType="separate"/>
      </w:r>
      <w:r>
        <w:rPr>
          <w:rStyle w:val="15"/>
          <w:rFonts w:hint="eastAsia"/>
        </w:rPr>
        <w:t>（五）绩效自评工作组织</w:t>
      </w:r>
      <w:r>
        <w:tab/>
      </w:r>
      <w:r>
        <w:fldChar w:fldCharType="begin"/>
      </w:r>
      <w:r>
        <w:instrText xml:space="preserve"> PAGEREF _Toc111659518 \h </w:instrText>
      </w:r>
      <w:r>
        <w:fldChar w:fldCharType="separate"/>
      </w:r>
      <w:r>
        <w:t>4</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"_Toc111659519" </w:instrText>
      </w:r>
      <w:r>
        <w:fldChar w:fldCharType="separate"/>
      </w:r>
      <w:r>
        <w:rPr>
          <w:rStyle w:val="15"/>
          <w:rFonts w:hint="eastAsia"/>
        </w:rPr>
        <w:t>三、绩效自评结果及分析</w:t>
      </w:r>
      <w:r>
        <w:tab/>
      </w:r>
      <w:r>
        <w:fldChar w:fldCharType="begin"/>
      </w:r>
      <w:r>
        <w:instrText xml:space="preserve"> PAGEREF _Toc111659519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"_Toc111659520" </w:instrText>
      </w:r>
      <w:r>
        <w:fldChar w:fldCharType="separate"/>
      </w:r>
      <w:r>
        <w:rPr>
          <w:rStyle w:val="15"/>
          <w:rFonts w:hint="eastAsia"/>
        </w:rPr>
        <w:t>（一）绩效自评价结果</w:t>
      </w:r>
      <w:r>
        <w:tab/>
      </w:r>
      <w:r>
        <w:fldChar w:fldCharType="begin"/>
      </w:r>
      <w:r>
        <w:instrText xml:space="preserve"> PAGEREF _Toc111659520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"_Toc111659521" </w:instrText>
      </w:r>
      <w:r>
        <w:fldChar w:fldCharType="separate"/>
      </w:r>
      <w:r>
        <w:rPr>
          <w:rStyle w:val="15"/>
          <w:rFonts w:hint="eastAsia"/>
        </w:rPr>
        <w:t>（二）自评指标分析</w:t>
      </w:r>
      <w:r>
        <w:tab/>
      </w:r>
      <w:r>
        <w:fldChar w:fldCharType="begin"/>
      </w:r>
      <w:r>
        <w:instrText xml:space="preserve"> PAGEREF _Toc111659521 \h </w:instrText>
      </w:r>
      <w:r>
        <w:fldChar w:fldCharType="separate"/>
      </w:r>
      <w:r>
        <w:t>5</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"_Toc111659522" </w:instrText>
      </w:r>
      <w:r>
        <w:fldChar w:fldCharType="separate"/>
      </w:r>
      <w:r>
        <w:rPr>
          <w:rStyle w:val="15"/>
          <w:rFonts w:hint="eastAsia"/>
        </w:rPr>
        <w:t>四、成果和问题</w:t>
      </w:r>
      <w:r>
        <w:tab/>
      </w:r>
      <w:r>
        <w:fldChar w:fldCharType="begin"/>
      </w:r>
      <w:r>
        <w:instrText xml:space="preserve"> PAGEREF _Toc111659522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"_Toc111659523" </w:instrText>
      </w:r>
      <w:r>
        <w:fldChar w:fldCharType="separate"/>
      </w:r>
      <w:r>
        <w:rPr>
          <w:rStyle w:val="15"/>
          <w:rFonts w:hint="eastAsia"/>
        </w:rPr>
        <w:t>（一）项目实施的成果</w:t>
      </w:r>
      <w:r>
        <w:tab/>
      </w:r>
      <w:r>
        <w:fldChar w:fldCharType="begin"/>
      </w:r>
      <w:r>
        <w:instrText xml:space="preserve"> PAGEREF _Toc111659523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"_Toc111659524" </w:instrText>
      </w:r>
      <w:r>
        <w:fldChar w:fldCharType="separate"/>
      </w:r>
      <w:r>
        <w:rPr>
          <w:rStyle w:val="15"/>
          <w:rFonts w:hint="eastAsia"/>
        </w:rPr>
        <w:t>（二）项目存在的问题</w:t>
      </w:r>
      <w:r>
        <w:tab/>
      </w:r>
      <w:r>
        <w:fldChar w:fldCharType="begin"/>
      </w:r>
      <w:r>
        <w:instrText xml:space="preserve"> PAGEREF _Toc111659524 \h </w:instrText>
      </w:r>
      <w:r>
        <w:fldChar w:fldCharType="separate"/>
      </w:r>
      <w:r>
        <w:t>8</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"_Toc111659525" </w:instrText>
      </w:r>
      <w:r>
        <w:fldChar w:fldCharType="separate"/>
      </w:r>
      <w:r>
        <w:rPr>
          <w:rStyle w:val="15"/>
          <w:rFonts w:hint="eastAsia"/>
        </w:rPr>
        <w:t>五、建议</w:t>
      </w:r>
      <w:r>
        <w:tab/>
      </w:r>
      <w:r>
        <w:fldChar w:fldCharType="begin"/>
      </w:r>
      <w:r>
        <w:instrText xml:space="preserve"> PAGEREF _Toc111659525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"_Toc111659526" </w:instrText>
      </w:r>
      <w:r>
        <w:fldChar w:fldCharType="separate"/>
      </w:r>
      <w:r>
        <w:rPr>
          <w:rStyle w:val="15"/>
          <w:rFonts w:hint="eastAsia"/>
        </w:rPr>
        <w:t>（一）强化项目</w:t>
      </w:r>
      <w:r>
        <w:rPr>
          <w:rStyle w:val="15"/>
          <w:rFonts w:hint="eastAsia" w:cs="仿宋"/>
        </w:rPr>
        <w:t>全程监督管控</w:t>
      </w:r>
      <w:r>
        <w:tab/>
      </w:r>
      <w:r>
        <w:fldChar w:fldCharType="begin"/>
      </w:r>
      <w:r>
        <w:instrText xml:space="preserve"> PAGEREF _Toc111659526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"_Toc111659527" </w:instrText>
      </w:r>
      <w:r>
        <w:fldChar w:fldCharType="separate"/>
      </w:r>
      <w:r>
        <w:rPr>
          <w:rStyle w:val="15"/>
          <w:rFonts w:hint="eastAsia"/>
        </w:rPr>
        <w:t>（二）加强学习培训提高绩效管理水平</w:t>
      </w:r>
      <w:r>
        <w:tab/>
      </w:r>
      <w:r>
        <w:fldChar w:fldCharType="begin"/>
      </w:r>
      <w:r>
        <w:instrText xml:space="preserve"> PAGEREF _Toc111659527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"_Toc111659528" </w:instrText>
      </w:r>
      <w:r>
        <w:fldChar w:fldCharType="separate"/>
      </w:r>
      <w:r>
        <w:rPr>
          <w:rStyle w:val="15"/>
          <w:rFonts w:hint="eastAsia"/>
        </w:rPr>
        <w:t>（三）严格实施项目明确绩效指标</w:t>
      </w:r>
      <w:r>
        <w:tab/>
      </w:r>
      <w:r>
        <w:fldChar w:fldCharType="begin"/>
      </w:r>
      <w:r>
        <w:instrText xml:space="preserve"> PAGEREF _Toc111659528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"_Toc111659529" </w:instrText>
      </w:r>
      <w:r>
        <w:fldChar w:fldCharType="separate"/>
      </w:r>
      <w:r>
        <w:rPr>
          <w:rStyle w:val="15"/>
          <w:rFonts w:hint="eastAsia"/>
        </w:rPr>
        <w:t>六、其他需要说明的问题</w:t>
      </w:r>
      <w:r>
        <w:tab/>
      </w:r>
      <w:r>
        <w:fldChar w:fldCharType="begin"/>
      </w:r>
      <w:r>
        <w:instrText xml:space="preserve"> PAGEREF _Toc111659529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"_Toc111659530" </w:instrText>
      </w:r>
      <w:r>
        <w:fldChar w:fldCharType="separate"/>
      </w:r>
      <w:r>
        <w:rPr>
          <w:rStyle w:val="15"/>
          <w:rFonts w:hint="eastAsia"/>
        </w:rPr>
        <w:t>七、附件</w:t>
      </w:r>
      <w:r>
        <w:tab/>
      </w:r>
      <w:r>
        <w:fldChar w:fldCharType="begin"/>
      </w:r>
      <w:r>
        <w:instrText xml:space="preserve"> PAGEREF _Toc111659530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"_Toc111659531" </w:instrText>
      </w:r>
      <w:r>
        <w:fldChar w:fldCharType="separate"/>
      </w:r>
      <w:r>
        <w:rPr>
          <w:rStyle w:val="15"/>
          <w:rFonts w:hint="eastAsia"/>
        </w:rPr>
        <w:t>附件一：项目绩效自评表</w:t>
      </w:r>
      <w:r>
        <w:tab/>
      </w:r>
      <w:r>
        <w:fldChar w:fldCharType="begin"/>
      </w:r>
      <w:r>
        <w:instrText xml:space="preserve"> PAGEREF _Toc111659531 \h </w:instrText>
      </w:r>
      <w:r>
        <w:fldChar w:fldCharType="separate"/>
      </w:r>
      <w:r>
        <w:t>10</w:t>
      </w:r>
      <w:r>
        <w:fldChar w:fldCharType="end"/>
      </w:r>
      <w: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79333430"/>
      <w:bookmarkStart w:id="2" w:name="_Toc111659510"/>
      <w:r>
        <w:rPr>
          <w:rFonts w:hint="eastAsia"/>
        </w:rPr>
        <w:t>一、项目基本情况</w:t>
      </w:r>
      <w:bookmarkEnd w:id="0"/>
      <w:bookmarkEnd w:id="1"/>
      <w:bookmarkEnd w:id="2"/>
    </w:p>
    <w:p>
      <w:pPr>
        <w:pStyle w:val="3"/>
      </w:pPr>
      <w:bookmarkStart w:id="3" w:name="_Toc111659511"/>
      <w:bookmarkStart w:id="4" w:name="_Toc8110"/>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pPr>
      <w:r>
        <w:rPr>
          <w:rFonts w:hint="eastAsia"/>
        </w:rPr>
        <w:t>工作经费项目在县纪委监委组织实施、项目管理、账务管理、项目完成等方面，按照合理合规，有效监控，完成预定目标，提高行政工作效率和为民办事效果突出。该项目建立且健全了保障绩效目标实现的项目实施办法和措施，有明确的职责分工、严谨有效的财务管理和内控制度，有科学、合理、可行的项目管理内容和相关的目标要求，以确保工作经费项目绩效目标可实现性和绩效可持续性。</w:t>
      </w:r>
    </w:p>
    <w:p>
      <w:pPr>
        <w:pStyle w:val="4"/>
        <w:ind w:firstLine="643"/>
      </w:pPr>
      <w:bookmarkStart w:id="7" w:name="_Toc79333433"/>
      <w:r>
        <w:rPr>
          <w:rFonts w:hint="eastAsia"/>
        </w:rPr>
        <w:t>2、项目实施内容</w:t>
      </w:r>
      <w:bookmarkEnd w:id="7"/>
    </w:p>
    <w:p>
      <w:pPr>
        <w:ind w:firstLine="640"/>
      </w:pPr>
      <w:bookmarkStart w:id="8" w:name="_Toc14372"/>
      <w:r>
        <w:rPr>
          <w:rFonts w:hint="eastAsia"/>
        </w:rPr>
        <w:t>该项目预算投入</w:t>
      </w:r>
      <w:r>
        <w:rPr>
          <w:rFonts w:ascii="Times New Roman" w:hAnsi="Times New Roman" w:cs="Times New Roman"/>
        </w:rPr>
        <w:t>2300</w:t>
      </w:r>
      <w:r>
        <w:rPr>
          <w:rFonts w:ascii="Times New Roman" w:cs="Times New Roman"/>
        </w:rPr>
        <w:t>万</w:t>
      </w:r>
      <w:r>
        <w:rPr>
          <w:rFonts w:hint="eastAsia"/>
        </w:rPr>
        <w:t>元，全部为财政拔款。主要用于机关日常运转、组织重要会议、活动，规范性文件的核文、备案审查、清理、编纂，机关后勤管理和服务工作。该项目旨在组织重要会议、活动；组织起草县纪委监委有关综合业务文件文稿；督促检查有关工作部署的落实情况，负责规范性文件的核文、备案审查、清理、编纂；负责机关保密工作，协调全县纪检监察系统密码管理工作；负责机关后勤管理和服务工作；负责机关及直属单位财务管理、国有资产管理和安全保卫工作；负责机关及派驻机构涉案款物保管；负责机关干部职工医疗和卫生防疫工作等。</w:t>
      </w:r>
    </w:p>
    <w:p>
      <w:pPr>
        <w:pStyle w:val="3"/>
      </w:pPr>
      <w:bookmarkStart w:id="9" w:name="_Toc111659512"/>
      <w:bookmarkStart w:id="10" w:name="_Toc79333434"/>
      <w:r>
        <w:rPr>
          <w:rFonts w:hint="eastAsia"/>
        </w:rPr>
        <w:t>（二）项目支出情况</w:t>
      </w:r>
      <w:bookmarkEnd w:id="8"/>
      <w:bookmarkEnd w:id="9"/>
      <w:bookmarkEnd w:id="10"/>
    </w:p>
    <w:p>
      <w:pPr>
        <w:pStyle w:val="4"/>
        <w:ind w:firstLine="643"/>
      </w:pPr>
      <w:bookmarkStart w:id="11" w:name="_Toc79333435"/>
      <w:bookmarkStart w:id="12" w:name="_Toc28118"/>
      <w:r>
        <w:rPr>
          <w:rFonts w:hint="eastAsia"/>
        </w:rPr>
        <w:t>1、项目预算情况</w:t>
      </w:r>
      <w:bookmarkEnd w:id="11"/>
      <w:bookmarkEnd w:id="12"/>
    </w:p>
    <w:p>
      <w:pPr>
        <w:ind w:firstLine="640"/>
      </w:pPr>
      <w:r>
        <w:rPr>
          <w:rFonts w:hint="eastAsia"/>
        </w:rPr>
        <w:t>项目于2</w:t>
      </w:r>
      <w:r>
        <w:t>02</w:t>
      </w:r>
      <w:r>
        <w:rPr>
          <w:rFonts w:hint="eastAsia"/>
        </w:rPr>
        <w:t>1年共申请财政资金</w:t>
      </w:r>
      <w:r>
        <w:rPr>
          <w:rFonts w:hint="eastAsia" w:cs="宋体"/>
          <w:kern w:val="0"/>
        </w:rPr>
        <w:t>2300</w:t>
      </w:r>
      <w:r>
        <w:rPr>
          <w:rFonts w:hint="eastAsia"/>
        </w:rPr>
        <w:t>万元，当年实际执行</w:t>
      </w:r>
      <w:r>
        <w:rPr>
          <w:rFonts w:hint="eastAsia" w:cs="宋体"/>
          <w:kern w:val="0"/>
        </w:rPr>
        <w:t>2300</w:t>
      </w:r>
      <w:r>
        <w:rPr>
          <w:rFonts w:hint="eastAsia"/>
        </w:rPr>
        <w:t>万元。</w:t>
      </w:r>
    </w:p>
    <w:p>
      <w:pPr>
        <w:pStyle w:val="4"/>
        <w:ind w:firstLine="643"/>
      </w:pPr>
      <w:bookmarkStart w:id="13" w:name="_Toc18098"/>
      <w:bookmarkStart w:id="14" w:name="_Toc79333436"/>
      <w:r>
        <w:rPr>
          <w:rFonts w:hint="eastAsia"/>
        </w:rPr>
        <w:t>2、项目预算执行情况</w:t>
      </w:r>
      <w:bookmarkEnd w:id="13"/>
      <w:bookmarkEnd w:id="14"/>
    </w:p>
    <w:p>
      <w:pPr>
        <w:ind w:firstLine="640"/>
        <w:jc w:val="left"/>
      </w:pPr>
      <w:r>
        <w:rPr>
          <w:rFonts w:hint="eastAsia"/>
        </w:rPr>
        <w:t>项目预算执行为</w:t>
      </w:r>
      <w:r>
        <w:rPr>
          <w:rFonts w:hint="eastAsia" w:cs="宋体"/>
          <w:kern w:val="0"/>
        </w:rPr>
        <w:t>财政共拨款用于工作经费2300万元，全部用来</w:t>
      </w:r>
      <w:r>
        <w:rPr>
          <w:rFonts w:hint="eastAsia"/>
        </w:rPr>
        <w:t>纪委工作经费</w:t>
      </w:r>
      <w:r>
        <w:rPr>
          <w:rFonts w:hint="eastAsia" w:cs="宋体"/>
          <w:kern w:val="0"/>
        </w:rPr>
        <w:t>支出。</w:t>
      </w:r>
    </w:p>
    <w:p>
      <w:pPr>
        <w:pStyle w:val="2"/>
      </w:pPr>
      <w:bookmarkStart w:id="15" w:name="_Toc10420"/>
      <w:bookmarkStart w:id="16" w:name="_Toc79333437"/>
      <w:bookmarkStart w:id="17" w:name="_Toc111659513"/>
      <w:bookmarkStart w:id="18" w:name="_Toc75871361"/>
      <w:r>
        <w:rPr>
          <w:rFonts w:hint="eastAsia"/>
        </w:rPr>
        <w:t>二、绩效自评工作开展情况</w:t>
      </w:r>
      <w:bookmarkEnd w:id="15"/>
      <w:bookmarkEnd w:id="16"/>
      <w:bookmarkEnd w:id="17"/>
      <w:bookmarkEnd w:id="18"/>
    </w:p>
    <w:p>
      <w:pPr>
        <w:pStyle w:val="3"/>
      </w:pPr>
      <w:bookmarkStart w:id="19" w:name="_Toc111659514"/>
      <w:bookmarkStart w:id="20" w:name="_Toc75871362"/>
      <w:bookmarkStart w:id="21" w:name="_Toc79333438"/>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5871363"/>
      <w:bookmarkStart w:id="23" w:name="_Toc79333439"/>
      <w:bookmarkStart w:id="24" w:name="_Toc3060"/>
      <w:bookmarkStart w:id="25" w:name="_Toc111659515"/>
      <w:r>
        <w:rPr>
          <w:rFonts w:hint="eastAsia"/>
        </w:rPr>
        <w:t>（二）绩效自评价对象和范围</w:t>
      </w:r>
      <w:bookmarkEnd w:id="22"/>
      <w:bookmarkEnd w:id="23"/>
      <w:bookmarkEnd w:id="24"/>
      <w:bookmarkEnd w:id="25"/>
    </w:p>
    <w:p>
      <w:pPr>
        <w:ind w:firstLine="640"/>
      </w:pPr>
      <w:r>
        <w:rPr>
          <w:rFonts w:hint="eastAsia"/>
        </w:rPr>
        <w:t>本次绩效自评价对象为2</w:t>
      </w:r>
      <w:r>
        <w:t>02</w:t>
      </w:r>
      <w:r>
        <w:rPr>
          <w:rFonts w:hint="eastAsia"/>
        </w:rPr>
        <w:t>1年太康县纪委工作经费专项资金，评价范围为涉及该项目管理及其预算资金</w:t>
      </w:r>
      <w:r>
        <w:rPr>
          <w:rFonts w:hint="eastAsia" w:cs="宋体"/>
          <w:kern w:val="0"/>
        </w:rPr>
        <w:t>2300</w:t>
      </w:r>
      <w:r>
        <w:rPr>
          <w:rFonts w:hint="eastAsia"/>
        </w:rPr>
        <w:t>万元的使用情况。</w:t>
      </w:r>
    </w:p>
    <w:p>
      <w:pPr>
        <w:pStyle w:val="3"/>
      </w:pPr>
      <w:bookmarkStart w:id="26" w:name="_Toc79333440"/>
      <w:bookmarkStart w:id="27" w:name="_Toc8160"/>
      <w:bookmarkStart w:id="28" w:name="_Toc111659516"/>
      <w:bookmarkStart w:id="29" w:name="_Toc75871364"/>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5871365"/>
      <w:bookmarkStart w:id="31" w:name="_Toc79333441"/>
      <w:bookmarkStart w:id="32" w:name="_Toc13521"/>
      <w:bookmarkStart w:id="33" w:name="_Toc111659517"/>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79333442"/>
      <w:bookmarkStart w:id="36" w:name="_Toc111659518"/>
      <w:bookmarkStart w:id="37" w:name="_Toc75871366"/>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79333443"/>
      <w:bookmarkStart w:id="39" w:name="_Toc111659519"/>
      <w:r>
        <w:rPr>
          <w:rFonts w:hint="eastAsia"/>
        </w:rPr>
        <w:t>三、绩效自评结果及分析</w:t>
      </w:r>
      <w:bookmarkEnd w:id="38"/>
      <w:bookmarkEnd w:id="39"/>
    </w:p>
    <w:p>
      <w:pPr>
        <w:pStyle w:val="3"/>
      </w:pPr>
      <w:bookmarkStart w:id="40" w:name="_Toc79333444"/>
      <w:bookmarkStart w:id="41" w:name="_Toc111659520"/>
      <w:bookmarkStart w:id="42" w:name="_Toc4028"/>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我单位通过对本项目调查研究、座谈、查阅相关资料，根据相关政策要求进行打分，最终项目自评价得分为98分，评价结果为“优”。各项指标具体得分情况如下表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pPr>
            <w:r>
              <w:rPr>
                <w:rFonts w:hint="eastAsia"/>
              </w:rPr>
              <w:t>产出指标</w:t>
            </w:r>
          </w:p>
        </w:tc>
        <w:tc>
          <w:tcPr>
            <w:tcW w:w="949" w:type="pc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color w:val="0000CC"/>
              </w:rPr>
              <w:t>监督检查覆盖率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color w:val="FF0000"/>
              </w:rPr>
            </w:pPr>
            <w:r>
              <w:rPr>
                <w:rFonts w:hint="eastAsia"/>
                <w:color w:val="0000CC"/>
              </w:rPr>
              <w:t>案件质量合格率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val="en-US" w:eastAsia="zh-CN"/>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val="en-US" w:eastAsia="zh-CN"/>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rPr>
                <w:rFonts w:hint="eastAsia"/>
              </w:rPr>
            </w:pP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eastAsia="仿宋"/>
                <w:lang w:eastAsia="zh-CN"/>
              </w:rPr>
            </w:pPr>
            <w:r>
              <w:rPr>
                <w:rFonts w:hint="eastAsia"/>
                <w:lang w:eastAsia="zh-CN"/>
              </w:rPr>
              <w:t>监督检查及时率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val="en-US" w:eastAsia="zh-CN"/>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val="en-US" w:eastAsia="zh-CN"/>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项目总成本</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c>
          <w:tcPr>
            <w:tcW w:w="813"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right w:val="single" w:color="auto" w:sz="4" w:space="0"/>
            </w:tcBorders>
            <w:vAlign w:val="center"/>
          </w:tcPr>
          <w:p>
            <w:pPr>
              <w:pStyle w:val="16"/>
              <w:rPr>
                <w:rFonts w:hint="eastAsia" w:eastAsia="仿宋"/>
                <w:lang w:eastAsia="zh-CN"/>
              </w:rPr>
            </w:pPr>
            <w:r>
              <w:rPr>
                <w:rFonts w:hint="eastAsia"/>
                <w:lang w:eastAsia="zh-CN"/>
              </w:rPr>
              <w:t>效益指标</w:t>
            </w:r>
          </w:p>
        </w:tc>
        <w:tc>
          <w:tcPr>
            <w:tcW w:w="9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rFonts w:hint="eastAsia"/>
              </w:rPr>
            </w:pPr>
            <w:r>
              <w:rPr>
                <w:rFonts w:hint="eastAsia"/>
              </w:rPr>
              <w:t>社会效益指标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rFonts w:hint="eastAsia"/>
                <w:color w:val="0000CC"/>
              </w:rPr>
            </w:pPr>
            <w:r>
              <w:rPr>
                <w:rFonts w:hint="eastAsia"/>
                <w:color w:val="0000CC"/>
              </w:rPr>
              <w:t>对提高行政运行效果的影响程度</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pPr>
          </w:p>
        </w:tc>
        <w:tc>
          <w:tcPr>
            <w:tcW w:w="9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Style w:val="16"/>
              <w:rPr>
                <w:rFonts w:hint="eastAsia"/>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rFonts w:hint="eastAsia"/>
                <w:color w:val="0000CC"/>
              </w:rPr>
            </w:pPr>
            <w:r>
              <w:rPr>
                <w:rFonts w:hint="eastAsia"/>
                <w:color w:val="0000CC"/>
              </w:rPr>
              <w:t>对党委政府重大决策支撑的提升程度</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9</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rFonts w:hint="eastAsia"/>
              </w:rPr>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rPr>
                <w:rFonts w:hint="eastAsia"/>
                <w:color w:val="0000CC"/>
              </w:rPr>
            </w:pPr>
            <w:r>
              <w:rPr>
                <w:rFonts w:hint="eastAsia"/>
                <w:color w:val="0000CC"/>
              </w:rPr>
              <w:t>办案安全健全性</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rPr>
                <w:rFonts w:hint="eastAsia"/>
              </w:rPr>
            </w:pPr>
            <w:r>
              <w:rPr>
                <w:rFonts w:hint="eastAsia"/>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98</w:t>
            </w:r>
          </w:p>
        </w:tc>
      </w:tr>
    </w:tbl>
    <w:p>
      <w:pPr>
        <w:pStyle w:val="3"/>
      </w:pPr>
      <w:bookmarkStart w:id="43" w:name="_Toc111659521"/>
      <w:bookmarkStart w:id="44" w:name="_Toc79333445"/>
      <w:bookmarkStart w:id="45" w:name="_Toc31442"/>
      <w:r>
        <w:rPr>
          <w:rFonts w:hint="eastAsia"/>
        </w:rPr>
        <w:t>（二）自评指标分析</w:t>
      </w:r>
      <w:bookmarkEnd w:id="43"/>
      <w:bookmarkEnd w:id="44"/>
      <w:bookmarkEnd w:id="45"/>
    </w:p>
    <w:p>
      <w:pPr>
        <w:pStyle w:val="4"/>
        <w:ind w:firstLine="643"/>
      </w:pPr>
      <w:bookmarkStart w:id="46" w:name="_Toc9747"/>
      <w:bookmarkStart w:id="47" w:name="_Toc79333446"/>
      <w:r>
        <w:rPr>
          <w:rFonts w:hint="eastAsia"/>
        </w:rPr>
        <w:t>1、预算执行指标分析</w:t>
      </w:r>
      <w:bookmarkEnd w:id="46"/>
      <w:bookmarkEnd w:id="47"/>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项目全年预算资金为2300万元，全年执行数为2300万元，预算执行率100</w:t>
      </w:r>
      <w:r>
        <w:t>%，根据评分标准，预算执行率得分</w:t>
      </w:r>
      <w:r>
        <w:rPr>
          <w:rFonts w:hint="eastAsia"/>
        </w:rPr>
        <w:t>10分。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pPr>
      <w:r>
        <w:rPr>
          <w:rFonts w:hint="eastAsia"/>
        </w:rPr>
        <w:t>“数量指标”下设指标“</w:t>
      </w:r>
      <w:r>
        <w:rPr>
          <w:rFonts w:hint="eastAsia"/>
          <w:color w:val="0000CC"/>
        </w:rPr>
        <w:t>监督检查覆盖率</w:t>
      </w:r>
      <w:r>
        <w:rPr>
          <w:rFonts w:hint="eastAsia"/>
        </w:rPr>
        <w:t>”，该指标标准分值10</w:t>
      </w:r>
      <w:r>
        <w:t>分，得</w:t>
      </w:r>
      <w:r>
        <w:rPr>
          <w:rFonts w:hint="eastAsia"/>
        </w:rPr>
        <w:t>10</w:t>
      </w:r>
      <w:r>
        <w:t>分</w:t>
      </w:r>
      <w:r>
        <w:rPr>
          <w:rFonts w:hint="eastAsia"/>
        </w:rPr>
        <w:t>。</w:t>
      </w:r>
    </w:p>
    <w:p>
      <w:pPr>
        <w:ind w:firstLine="640"/>
      </w:pPr>
      <w:r>
        <w:rPr>
          <w:rFonts w:hint="eastAsia"/>
        </w:rPr>
        <w:t>（2）质量指标</w:t>
      </w:r>
    </w:p>
    <w:p>
      <w:pPr>
        <w:ind w:firstLine="640"/>
      </w:pPr>
      <w:r>
        <w:rPr>
          <w:rFonts w:hint="eastAsia"/>
        </w:rPr>
        <w:t>“质量指标”下设二个三级指标“</w:t>
      </w:r>
      <w:r>
        <w:rPr>
          <w:rFonts w:hint="eastAsia"/>
          <w:color w:val="0000CC"/>
        </w:rPr>
        <w:t>案件质量合格率</w:t>
      </w:r>
      <w:r>
        <w:rPr>
          <w:rFonts w:hint="eastAsia"/>
        </w:rPr>
        <w:t>”和“资金拨付程序规范性”。</w:t>
      </w:r>
    </w:p>
    <w:p>
      <w:pPr>
        <w:ind w:firstLine="640"/>
      </w:pPr>
      <w:r>
        <w:rPr>
          <w:rFonts w:hint="eastAsia"/>
        </w:rPr>
        <w:t>根据指标要求，纪委的</w:t>
      </w:r>
      <w:r>
        <w:rPr>
          <w:rFonts w:hint="eastAsia"/>
          <w:color w:val="0000CC"/>
        </w:rPr>
        <w:t>案件质量普遍提升</w:t>
      </w:r>
      <w:r>
        <w:rPr>
          <w:rFonts w:hint="eastAsia"/>
        </w:rPr>
        <w:t>，该指标标准分值为</w:t>
      </w:r>
      <w:r>
        <w:t>10</w:t>
      </w:r>
      <w:r>
        <w:rPr>
          <w:rFonts w:hint="eastAsia"/>
        </w:rPr>
        <w:t>分，得分为10分。该项目资金拨付程序比较规范，该项指标标准分值为1</w:t>
      </w:r>
      <w:r>
        <w:t>0</w:t>
      </w:r>
      <w:r>
        <w:rPr>
          <w:rFonts w:hint="eastAsia"/>
        </w:rPr>
        <w:t>分，得分为1</w:t>
      </w:r>
      <w:r>
        <w:t>0</w:t>
      </w:r>
      <w:r>
        <w:rPr>
          <w:rFonts w:hint="eastAsia"/>
        </w:rPr>
        <w:t>分。</w:t>
      </w:r>
    </w:p>
    <w:p>
      <w:pPr>
        <w:ind w:firstLine="640"/>
      </w:pPr>
      <w:r>
        <w:rPr>
          <w:rFonts w:hint="eastAsia"/>
        </w:rPr>
        <w:t>综上所述，根据评分标准，质量指标实际得20</w:t>
      </w:r>
      <w:r>
        <w:t>分。</w:t>
      </w:r>
    </w:p>
    <w:p>
      <w:pPr>
        <w:ind w:firstLine="640"/>
      </w:pPr>
      <w:r>
        <w:rPr>
          <w:rFonts w:hint="eastAsia"/>
        </w:rPr>
        <w:t>（3）时效指标</w:t>
      </w:r>
    </w:p>
    <w:p>
      <w:pPr>
        <w:ind w:firstLine="640"/>
      </w:pPr>
      <w:r>
        <w:rPr>
          <w:rFonts w:hint="eastAsia"/>
        </w:rPr>
        <w:t>“时效指标”下设一个三级指标“资金拨付及时率”</w:t>
      </w:r>
      <w:r>
        <w:rPr>
          <w:rFonts w:hint="eastAsia"/>
          <w:lang w:eastAsia="zh-CN"/>
        </w:rPr>
        <w:t>和“监督检查及时率”</w:t>
      </w:r>
      <w:r>
        <w:rPr>
          <w:rFonts w:hint="eastAsia"/>
        </w:rPr>
        <w:t>。</w:t>
      </w:r>
    </w:p>
    <w:p>
      <w:pPr>
        <w:ind w:firstLine="640"/>
        <w:rPr>
          <w:rFonts w:hint="eastAsia"/>
          <w:lang w:eastAsia="zh-CN"/>
        </w:rPr>
      </w:pPr>
      <w:r>
        <w:rPr>
          <w:rFonts w:hint="eastAsia"/>
        </w:rPr>
        <w:t>根据指标要求，</w:t>
      </w:r>
      <w:bookmarkStart w:id="49" w:name="_Hlk79160389"/>
      <w:r>
        <w:rPr>
          <w:rFonts w:hint="eastAsia"/>
          <w:lang w:eastAsia="zh-CN"/>
        </w:rPr>
        <w:t>委机关经费已拨付</w:t>
      </w:r>
      <w:r>
        <w:rPr>
          <w:rFonts w:hint="eastAsia"/>
        </w:rPr>
        <w:t>完成，“资金拨付及时率”指标标准分值为</w:t>
      </w:r>
      <w:r>
        <w:rPr>
          <w:rFonts w:hint="eastAsia"/>
          <w:lang w:val="en-US" w:eastAsia="zh-CN"/>
        </w:rPr>
        <w:t>5</w:t>
      </w:r>
      <w:r>
        <w:t>分，得分为</w:t>
      </w:r>
      <w:r>
        <w:rPr>
          <w:rFonts w:hint="eastAsia"/>
          <w:lang w:val="en-US" w:eastAsia="zh-CN"/>
        </w:rPr>
        <w:t>5</w:t>
      </w:r>
      <w:r>
        <w:t>分</w:t>
      </w:r>
      <w:r>
        <w:rPr>
          <w:rFonts w:hint="eastAsia"/>
          <w:lang w:eastAsia="zh-CN"/>
        </w:rPr>
        <w:t>；委机关各纪检监察室实施监督检查，“监督检查及时率”</w:t>
      </w:r>
      <w:r>
        <w:rPr>
          <w:rFonts w:hint="eastAsia"/>
        </w:rPr>
        <w:t>指标标准分值为</w:t>
      </w:r>
      <w:r>
        <w:rPr>
          <w:rFonts w:hint="eastAsia"/>
          <w:lang w:val="en-US" w:eastAsia="zh-CN"/>
        </w:rPr>
        <w:t>5</w:t>
      </w:r>
      <w:r>
        <w:t>分，得分为</w:t>
      </w:r>
      <w:r>
        <w:rPr>
          <w:rFonts w:hint="eastAsia"/>
          <w:lang w:val="en-US" w:eastAsia="zh-CN"/>
        </w:rPr>
        <w:t>5</w:t>
      </w:r>
      <w:r>
        <w:t>分</w:t>
      </w:r>
      <w:r>
        <w:rPr>
          <w:rFonts w:hint="eastAsia"/>
          <w:lang w:eastAsia="zh-CN"/>
        </w:rPr>
        <w:t>。</w:t>
      </w:r>
    </w:p>
    <w:p>
      <w:pPr>
        <w:ind w:firstLine="640"/>
      </w:pPr>
      <w:r>
        <w:rPr>
          <w:rFonts w:hint="eastAsia"/>
        </w:rPr>
        <w:t>综上所述，根据评分标准，质量指标实际得</w:t>
      </w:r>
      <w:r>
        <w:rPr>
          <w:rFonts w:hint="eastAsia"/>
          <w:lang w:val="en-US" w:eastAsia="zh-CN"/>
        </w:rPr>
        <w:t>10</w:t>
      </w:r>
      <w:r>
        <w:t>分。</w:t>
      </w:r>
    </w:p>
    <w:bookmarkEnd w:id="49"/>
    <w:p>
      <w:pPr>
        <w:ind w:firstLine="640"/>
      </w:pPr>
      <w:r>
        <w:rPr>
          <w:rFonts w:hint="eastAsia"/>
        </w:rPr>
        <w:t>（4）成本指标</w:t>
      </w:r>
    </w:p>
    <w:p>
      <w:pPr>
        <w:ind w:firstLine="640"/>
      </w:pPr>
      <w:r>
        <w:rPr>
          <w:rFonts w:hint="eastAsia"/>
        </w:rPr>
        <w:t>2</w:t>
      </w:r>
      <w:r>
        <w:t>0</w:t>
      </w:r>
      <w:r>
        <w:rPr>
          <w:rFonts w:hint="eastAsia"/>
        </w:rPr>
        <w:t>21年项目财政资金2300万元，实际支出2300</w:t>
      </w:r>
      <w:r>
        <w:t>万元</w:t>
      </w:r>
      <w:r>
        <w:rPr>
          <w:rFonts w:hint="eastAsia"/>
        </w:rPr>
        <w:t>，未超出预算批复金额，因此该项指标标准分值10分，得10分。</w:t>
      </w:r>
    </w:p>
    <w:p>
      <w:pPr>
        <w:pStyle w:val="4"/>
        <w:ind w:firstLine="643"/>
      </w:pPr>
      <w:bookmarkStart w:id="50" w:name="_Toc79333448"/>
      <w:r>
        <w:t>3、效益指标分析</w:t>
      </w:r>
      <w:bookmarkEnd w:id="50"/>
    </w:p>
    <w:p>
      <w:pPr>
        <w:ind w:firstLine="640"/>
      </w:pPr>
      <w:r>
        <w:rPr>
          <w:rFonts w:hint="eastAsia"/>
        </w:rPr>
        <w:t>“效益指标”下设二个二级指标，分别为“社会效益”、“可持续影响”。</w:t>
      </w:r>
    </w:p>
    <w:p>
      <w:pPr>
        <w:ind w:firstLine="640"/>
      </w:pPr>
      <w:r>
        <w:rPr>
          <w:rFonts w:hint="eastAsia"/>
        </w:rPr>
        <w:t>（</w:t>
      </w:r>
      <w:r>
        <w:t>1</w:t>
      </w:r>
      <w:r>
        <w:rPr>
          <w:rFonts w:hint="eastAsia"/>
        </w:rPr>
        <w:t>）社会效益</w:t>
      </w:r>
    </w:p>
    <w:p>
      <w:pPr>
        <w:ind w:firstLine="640"/>
      </w:pPr>
      <w:r>
        <w:rPr>
          <w:rFonts w:hint="eastAsia"/>
        </w:rPr>
        <w:t>“社会效益”下设两个三级指标“</w:t>
      </w:r>
      <w:r>
        <w:rPr>
          <w:rFonts w:hint="eastAsia"/>
          <w:color w:val="0000CC"/>
        </w:rPr>
        <w:t>对提高行政运行效果的影响程度</w:t>
      </w:r>
      <w:r>
        <w:rPr>
          <w:rFonts w:hint="eastAsia"/>
        </w:rPr>
        <w:t>”和“</w:t>
      </w:r>
      <w:r>
        <w:rPr>
          <w:rFonts w:hint="eastAsia"/>
          <w:color w:val="0000CC"/>
        </w:rPr>
        <w:t>对党委政府重大决策支撑的提升程度</w:t>
      </w:r>
      <w:r>
        <w:rPr>
          <w:rFonts w:hint="eastAsia"/>
        </w:rPr>
        <w:t>”。</w:t>
      </w:r>
    </w:p>
    <w:p>
      <w:pPr>
        <w:ind w:firstLine="640"/>
      </w:pPr>
      <w:r>
        <w:rPr>
          <w:rFonts w:hint="eastAsia"/>
        </w:rPr>
        <w:t>各派驻纪检组</w:t>
      </w:r>
      <w:r>
        <w:rPr>
          <w:rFonts w:hint="eastAsia"/>
          <w:color w:val="0000CC"/>
        </w:rPr>
        <w:t>提高了行政运行效果</w:t>
      </w:r>
      <w:r>
        <w:rPr>
          <w:rFonts w:hint="eastAsia"/>
        </w:rPr>
        <w:t>，该指标标准分值为10分，实际综合得分为1</w:t>
      </w:r>
      <w:r>
        <w:t>0</w:t>
      </w:r>
      <w:r>
        <w:rPr>
          <w:rFonts w:hint="eastAsia"/>
        </w:rPr>
        <w:t>分；经过派驻纪检组监督检查，确保了</w:t>
      </w:r>
      <w:r>
        <w:rPr>
          <w:rFonts w:hint="eastAsia"/>
          <w:color w:val="0000CC"/>
        </w:rPr>
        <w:t>党委政府重大决策得到落实</w:t>
      </w:r>
      <w:r>
        <w:rPr>
          <w:rFonts w:hint="eastAsia"/>
        </w:rPr>
        <w:t>，该指标标准分值为10分，实际综合得分为9分。</w:t>
      </w:r>
    </w:p>
    <w:p>
      <w:pPr>
        <w:ind w:firstLine="640"/>
      </w:pPr>
      <w:r>
        <w:rPr>
          <w:rFonts w:hint="eastAsia"/>
        </w:rPr>
        <w:t>综上所述，根据评分标准，质量指标实际得19</w:t>
      </w:r>
      <w:r>
        <w:t>分。</w:t>
      </w:r>
    </w:p>
    <w:p>
      <w:pPr>
        <w:ind w:firstLine="640"/>
      </w:pPr>
      <w:r>
        <w:rPr>
          <w:rFonts w:hint="eastAsia"/>
        </w:rPr>
        <w:t>（</w:t>
      </w:r>
      <w:r>
        <w:t>2</w:t>
      </w:r>
      <w:r>
        <w:rPr>
          <w:rFonts w:hint="eastAsia"/>
        </w:rPr>
        <w:t>）可持续影响</w:t>
      </w:r>
    </w:p>
    <w:p>
      <w:pPr>
        <w:ind w:firstLine="640"/>
      </w:pPr>
      <w:r>
        <w:rPr>
          <w:rFonts w:hint="eastAsia"/>
        </w:rPr>
        <w:t xml:space="preserve"> “可持续影响”下设三级指标“</w:t>
      </w:r>
      <w:r>
        <w:rPr>
          <w:rFonts w:hint="eastAsia"/>
          <w:color w:val="0000CC"/>
        </w:rPr>
        <w:t>办案安全健全性</w:t>
      </w:r>
      <w:r>
        <w:rPr>
          <w:rFonts w:hint="eastAsia"/>
        </w:rPr>
        <w:t>”。</w:t>
      </w:r>
    </w:p>
    <w:p>
      <w:pPr>
        <w:ind w:firstLine="640"/>
      </w:pPr>
      <w:r>
        <w:rPr>
          <w:rFonts w:hint="eastAsia"/>
        </w:rPr>
        <w:t>该项目已完工，能够有效促进办案安全，具有一定的可持续影响效益，该指标标准分值为10分，实际综合得分为9分。</w:t>
      </w:r>
    </w:p>
    <w:p>
      <w:pPr>
        <w:pStyle w:val="4"/>
        <w:ind w:firstLine="643"/>
      </w:pPr>
      <w:bookmarkStart w:id="51" w:name="_Toc79333449"/>
      <w:r>
        <w:t>4、满意度指标分析</w:t>
      </w:r>
      <w:bookmarkEnd w:id="51"/>
    </w:p>
    <w:p>
      <w:pPr>
        <w:ind w:firstLine="640"/>
      </w:pPr>
      <w:r>
        <w:rPr>
          <w:rFonts w:hint="eastAsia"/>
        </w:rPr>
        <w:t>本项目调查受派驻纪检组监督的人群100人，发放调查问卷100份，回收100份，其中有效问卷100份。其中非常满意人数100人，满意0人，不满意0人，综合满意度为100%，根据评分标准，该项指标标准分值10分，得分为10分。</w:t>
      </w:r>
    </w:p>
    <w:p>
      <w:pPr>
        <w:pStyle w:val="2"/>
      </w:pPr>
      <w:bookmarkStart w:id="52" w:name="_Toc79333450"/>
      <w:bookmarkStart w:id="53" w:name="_Toc29830"/>
      <w:bookmarkStart w:id="54" w:name="_Toc111659522"/>
      <w:r>
        <w:rPr>
          <w:rFonts w:hint="eastAsia"/>
        </w:rPr>
        <w:t>四、成果和问题</w:t>
      </w:r>
      <w:bookmarkEnd w:id="52"/>
      <w:bookmarkEnd w:id="53"/>
      <w:bookmarkEnd w:id="54"/>
    </w:p>
    <w:p>
      <w:pPr>
        <w:pStyle w:val="3"/>
      </w:pPr>
      <w:bookmarkStart w:id="55" w:name="_Toc79333451"/>
      <w:bookmarkStart w:id="56" w:name="_Toc111659523"/>
      <w:r>
        <w:rPr>
          <w:rFonts w:hint="eastAsia"/>
        </w:rPr>
        <w:t>（一）项目实施的成果</w:t>
      </w:r>
      <w:bookmarkEnd w:id="55"/>
      <w:bookmarkEnd w:id="56"/>
    </w:p>
    <w:p>
      <w:pPr>
        <w:ind w:firstLine="640"/>
      </w:pPr>
      <w:r>
        <w:rPr>
          <w:rFonts w:hint="eastAsia" w:cs="仿宋"/>
        </w:rPr>
        <w:t>该项目与</w:t>
      </w:r>
      <w:r>
        <w:rPr>
          <w:rFonts w:hint="eastAsia"/>
        </w:rPr>
        <w:t>贯彻落实党中央、中央纪委、省委、省纪委、市委、市纪委和县委关于加强党风廉政建设的决定，实施党章规定范围内的监督</w:t>
      </w:r>
      <w:r>
        <w:rPr>
          <w:rFonts w:hint="eastAsia" w:cs="仿宋"/>
        </w:rPr>
        <w:t>等单位职能高度相关，与重点检查监督乡科级党员领导干部执行党的路线、方针和政策情况及思想作风建设方面的问题；负责反腐败的组织协调工作，协助县委抓好党风廉政建设等高度相关，维护了党的章程和党内法规，检查党的路线、方针、政策和决议的执行情况等。</w:t>
      </w:r>
    </w:p>
    <w:p>
      <w:pPr>
        <w:pStyle w:val="3"/>
      </w:pPr>
      <w:bookmarkStart w:id="57" w:name="_Toc79333452"/>
      <w:bookmarkStart w:id="58" w:name="_Toc111659524"/>
      <w:r>
        <w:rPr>
          <w:rFonts w:hint="eastAsia"/>
        </w:rPr>
        <w:t>（二）项目存在的问题</w:t>
      </w:r>
      <w:bookmarkEnd w:id="57"/>
      <w:bookmarkEnd w:id="58"/>
    </w:p>
    <w:p>
      <w:pPr>
        <w:ind w:firstLine="643"/>
        <w:rPr>
          <w:b/>
        </w:rPr>
      </w:pPr>
      <w:r>
        <w:rPr>
          <w:rFonts w:hint="eastAsia"/>
          <w:b/>
        </w:rPr>
        <w:t>1、前期绩效管理意识薄弱</w:t>
      </w:r>
    </w:p>
    <w:p>
      <w:pPr>
        <w:ind w:firstLine="640"/>
      </w:pPr>
      <w:r>
        <w:rPr>
          <w:rFonts w:hint="eastAsia"/>
        </w:rPr>
        <w:t>我单位在进行绩效自评工作时，发现由于前期绩效管理意识薄弱，未及时对项目全部资料进行梳理备案统一保管，出现资料不全问题。</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我单位在进行绩效自评工作时，发现个别绩效指标设置不够合理，细化量化程度不足，自评结果不够准确。</w:t>
      </w:r>
    </w:p>
    <w:p>
      <w:pPr>
        <w:pStyle w:val="2"/>
      </w:pPr>
      <w:bookmarkStart w:id="59" w:name="_Toc79333453"/>
      <w:bookmarkStart w:id="60" w:name="_Toc27227"/>
      <w:bookmarkStart w:id="61" w:name="_Toc111659525"/>
      <w:r>
        <w:rPr>
          <w:rFonts w:hint="eastAsia"/>
        </w:rPr>
        <w:t>五、建议</w:t>
      </w:r>
      <w:bookmarkEnd w:id="59"/>
      <w:bookmarkEnd w:id="60"/>
      <w:bookmarkEnd w:id="61"/>
    </w:p>
    <w:p>
      <w:pPr>
        <w:pStyle w:val="3"/>
      </w:pPr>
      <w:bookmarkStart w:id="62" w:name="_Toc79333454"/>
      <w:bookmarkStart w:id="63" w:name="_Toc111659526"/>
      <w:r>
        <w:rPr>
          <w:rFonts w:hint="eastAsia"/>
        </w:rPr>
        <w:t>（一）强化</w:t>
      </w:r>
      <w:bookmarkEnd w:id="62"/>
      <w:r>
        <w:rPr>
          <w:rFonts w:hint="eastAsia"/>
        </w:rPr>
        <w:t>项目</w:t>
      </w:r>
      <w:r>
        <w:rPr>
          <w:rFonts w:hint="eastAsia" w:ascii="仿宋" w:hAnsi="仿宋" w:eastAsia="仿宋" w:cs="仿宋"/>
        </w:rPr>
        <w:t>全程监督管控</w:t>
      </w:r>
      <w:bookmarkEnd w:id="63"/>
    </w:p>
    <w:p>
      <w:pPr>
        <w:ind w:firstLine="640"/>
        <w:rPr>
          <w:color w:val="000000" w:themeColor="text1"/>
        </w:rPr>
      </w:pPr>
      <w:r>
        <w:rPr>
          <w:rFonts w:hint="eastAsia" w:cs="宋体"/>
          <w:color w:val="333333"/>
          <w:kern w:val="0"/>
        </w:rPr>
        <w:t>我单位在</w:t>
      </w:r>
      <w:r>
        <w:rPr>
          <w:rFonts w:hint="eastAsia" w:cs="宋体"/>
          <w:color w:val="0000CC"/>
          <w:kern w:val="0"/>
        </w:rPr>
        <w:t>拨付工作经费的过程中</w:t>
      </w:r>
      <w:r>
        <w:rPr>
          <w:rFonts w:hint="eastAsia" w:cs="宋体"/>
          <w:color w:val="333333"/>
          <w:kern w:val="0"/>
        </w:rPr>
        <w:t>，增强相关管理制度健全，制度执行到位，组织健全，监督到位，</w:t>
      </w:r>
      <w:r>
        <w:rPr>
          <w:rFonts w:hint="eastAsia" w:cs="仿宋"/>
        </w:rPr>
        <w:t>对该项目进行全程监督管控</w:t>
      </w:r>
      <w:r>
        <w:rPr>
          <w:rFonts w:hint="eastAsia"/>
          <w:color w:val="000000" w:themeColor="text1"/>
        </w:rPr>
        <w:t>。</w:t>
      </w:r>
    </w:p>
    <w:p>
      <w:pPr>
        <w:pStyle w:val="3"/>
      </w:pPr>
      <w:bookmarkStart w:id="64" w:name="_Toc79333455"/>
      <w:bookmarkStart w:id="65" w:name="_Toc111659527"/>
      <w:r>
        <w:rPr>
          <w:rFonts w:hint="eastAsia"/>
        </w:rPr>
        <w:t>（二）加强学习培训提高绩效管理水平</w:t>
      </w:r>
      <w:bookmarkEnd w:id="64"/>
      <w:bookmarkEnd w:id="65"/>
    </w:p>
    <w:p>
      <w:pPr>
        <w:ind w:firstLine="640"/>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3"/>
      </w:pPr>
      <w:bookmarkStart w:id="66" w:name="_Toc79333456"/>
      <w:bookmarkStart w:id="67" w:name="_Toc111659528"/>
      <w:r>
        <w:rPr>
          <w:rFonts w:hint="eastAsia"/>
        </w:rPr>
        <w:t>（三）</w:t>
      </w:r>
      <w:bookmarkEnd w:id="66"/>
      <w:r>
        <w:rPr>
          <w:rFonts w:hint="eastAsia"/>
        </w:rPr>
        <w:t>严格实施项目明确绩效指标</w:t>
      </w:r>
      <w:bookmarkEnd w:id="67"/>
    </w:p>
    <w:p>
      <w:pPr>
        <w:ind w:firstLine="640"/>
      </w:pPr>
      <w:r>
        <w:rPr>
          <w:rFonts w:hint="eastAsia"/>
        </w:rPr>
        <w:t>本项目严格按照方案流程实施项目，确保了项目顺利实施，严把验收关，达到了预期效果，取得了较好的成效，同时根据该项目实施过程中的问题，应健全项目实施方案，完善绩效目标申报和自评，提高资金的使用效率，能够实现对该项目进行全程监督管控。</w:t>
      </w:r>
    </w:p>
    <w:p>
      <w:pPr>
        <w:pStyle w:val="2"/>
      </w:pPr>
      <w:bookmarkStart w:id="68" w:name="_Toc79333457"/>
      <w:bookmarkStart w:id="69" w:name="_Toc665"/>
      <w:bookmarkStart w:id="70" w:name="_Toc111659529"/>
      <w:r>
        <w:rPr>
          <w:rFonts w:hint="eastAsia"/>
        </w:rPr>
        <w:t>六、其他需要说明的问题</w:t>
      </w:r>
      <w:bookmarkEnd w:id="68"/>
      <w:bookmarkEnd w:id="69"/>
      <w:bookmarkEnd w:id="70"/>
    </w:p>
    <w:p>
      <w:pPr>
        <w:ind w:firstLine="640"/>
      </w:pPr>
      <w:r>
        <w:rPr>
          <w:rFonts w:hint="eastAsia"/>
        </w:rPr>
        <w:t>无。</w:t>
      </w:r>
    </w:p>
    <w:p>
      <w:pPr>
        <w:pStyle w:val="2"/>
      </w:pPr>
      <w:bookmarkStart w:id="71" w:name="_Toc79333458"/>
      <w:bookmarkStart w:id="72" w:name="_Toc61882435"/>
      <w:bookmarkStart w:id="73" w:name="_Toc75871379"/>
      <w:bookmarkStart w:id="74" w:name="_Toc62030119"/>
      <w:bookmarkStart w:id="75" w:name="_Toc111659530"/>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bookmarkStart w:id="76" w:name="_Toc79333459"/>
      <w:bookmarkStart w:id="77" w:name="_Toc75871380"/>
      <w:bookmarkStart w:id="78" w:name="_Toc61882642"/>
      <w:bookmarkStart w:id="79" w:name="_Toc111659531"/>
      <w:bookmarkStart w:id="80" w:name="_Toc62030120"/>
      <w:r>
        <w:rPr>
          <w:rFonts w:hint="eastAsia"/>
        </w:rPr>
        <w:t>附件一：项目绩效自评表</w:t>
      </w:r>
      <w:bookmarkEnd w:id="76"/>
      <w:bookmarkEnd w:id="77"/>
      <w:bookmarkEnd w:id="78"/>
      <w:bookmarkEnd w:id="79"/>
      <w:bookmarkEnd w:id="80"/>
    </w:p>
    <w:tbl>
      <w:tblPr>
        <w:tblStyle w:val="12"/>
        <w:tblW w:w="0" w:type="auto"/>
        <w:tblInd w:w="0" w:type="dxa"/>
        <w:tblLayout w:type="autofit"/>
        <w:tblCellMar>
          <w:top w:w="0" w:type="dxa"/>
          <w:left w:w="0" w:type="dxa"/>
          <w:bottom w:w="0" w:type="dxa"/>
          <w:right w:w="0" w:type="dxa"/>
        </w:tblCellMar>
      </w:tblPr>
      <w:tblGrid>
        <w:gridCol w:w="1026"/>
        <w:gridCol w:w="1595"/>
        <w:gridCol w:w="1533"/>
        <w:gridCol w:w="2555"/>
        <w:gridCol w:w="1290"/>
        <w:gridCol w:w="1904"/>
        <w:gridCol w:w="1084"/>
        <w:gridCol w:w="1039"/>
        <w:gridCol w:w="1199"/>
        <w:gridCol w:w="763"/>
      </w:tblGrid>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643"/>
            </w:pPr>
            <w:r>
              <w:rPr>
                <w:rFonts w:hint="eastAsia"/>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各纪委工作经费项目</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r>
      <w:tr>
        <w:tblPrEx>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实际完成情况</w:t>
            </w:r>
          </w:p>
        </w:tc>
      </w:tr>
      <w:tr>
        <w:tblPrEx>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保障纪委工作顺利运营</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保障纪委案件查办正常开展，增强了依法调查处置效率</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偏差原因分析及改进措施</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产出指标（50分）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b/>
                <w:color w:val="0000CC"/>
              </w:rPr>
            </w:pPr>
            <w:r>
              <w:rPr>
                <w:rFonts w:hint="eastAsia"/>
                <w:color w:val="0000CC"/>
              </w:rPr>
              <w:t>监督检查覆盖率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案件质量合格率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bookmarkStart w:id="81" w:name="_GoBack"/>
            <w:bookmarkEnd w:id="81"/>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eastAsia="zh-CN"/>
              </w:rPr>
            </w:pPr>
            <w:r>
              <w:rPr>
                <w:rFonts w:hint="eastAsia"/>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lang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rPr>
            </w:pPr>
            <w:r>
              <w:rPr>
                <w:rFonts w:hint="eastAsia"/>
                <w:lang w:eastAsia="zh-CN"/>
              </w:rPr>
              <w:t>监督检查及时率</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14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7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eastAsia="仿宋"/>
                <w:lang w:eastAsia="zh-CN"/>
              </w:rPr>
            </w:pPr>
            <w:r>
              <w:rPr>
                <w:rFonts w:hint="eastAsia"/>
                <w:lang w:val="en-US" w:eastAsia="zh-CN"/>
              </w:rPr>
              <w:t>5</w:t>
            </w:r>
          </w:p>
        </w:tc>
        <w:tc>
          <w:tcPr>
            <w:tcW w:w="7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eastAsia="仿宋"/>
                <w:lang w:eastAsia="zh-CN"/>
              </w:rPr>
            </w:pPr>
            <w:r>
              <w:rPr>
                <w:rFonts w:hint="eastAsia"/>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2300万元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社会效益</w:t>
            </w:r>
            <w:r>
              <w:rPr>
                <w:rFonts w:hint="eastAsia"/>
              </w:rPr>
              <w:br w:type="textWrapping"/>
            </w:r>
            <w:r>
              <w:rPr>
                <w:rFonts w:hint="eastAsia"/>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对提高行政运行效果的影响程度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显著性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显著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对党委政府重大决策支撑的提升程度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color w:val="0000CC"/>
              </w:rPr>
              <w:t>显著性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color w:val="0000CC"/>
              </w:rPr>
              <w:t>显著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办案安全健全性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bl>
    <w:p>
      <w:pPr>
        <w:tabs>
          <w:tab w:val="left" w:pos="1400"/>
        </w:tabs>
        <w:spacing w:line="20" w:lineRule="exact"/>
        <w:ind w:firstLine="640"/>
        <w:rPr>
          <w:color w:val="000000" w:themeColor="text1"/>
        </w:rPr>
      </w:pPr>
    </w:p>
    <w:p>
      <w:pPr>
        <w:pStyle w:val="4"/>
        <w:ind w:firstLine="64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8"/>
                  <w:ind w:firstLine="560"/>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yNTgzZGE3MjU2MTI4MGZlZDIxMTFjNDhlYTIwZmYifQ=="/>
  </w:docVars>
  <w:rsids>
    <w:rsidRoot w:val="006E18D1"/>
    <w:rsid w:val="00000467"/>
    <w:rsid w:val="00014831"/>
    <w:rsid w:val="00015EA2"/>
    <w:rsid w:val="00017BC4"/>
    <w:rsid w:val="00020A09"/>
    <w:rsid w:val="00033BB4"/>
    <w:rsid w:val="0003465C"/>
    <w:rsid w:val="00070D58"/>
    <w:rsid w:val="0007513C"/>
    <w:rsid w:val="00084C11"/>
    <w:rsid w:val="000A5385"/>
    <w:rsid w:val="000A56EE"/>
    <w:rsid w:val="000E7769"/>
    <w:rsid w:val="00107A3B"/>
    <w:rsid w:val="00111C89"/>
    <w:rsid w:val="00114002"/>
    <w:rsid w:val="001152C5"/>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0616"/>
    <w:rsid w:val="00335542"/>
    <w:rsid w:val="00337A20"/>
    <w:rsid w:val="0034379B"/>
    <w:rsid w:val="003477C0"/>
    <w:rsid w:val="00357430"/>
    <w:rsid w:val="0035746E"/>
    <w:rsid w:val="003740DA"/>
    <w:rsid w:val="00377D23"/>
    <w:rsid w:val="00397BDC"/>
    <w:rsid w:val="003A497B"/>
    <w:rsid w:val="003C06B3"/>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5C93"/>
    <w:rsid w:val="004B702C"/>
    <w:rsid w:val="004C4A8B"/>
    <w:rsid w:val="004C73AE"/>
    <w:rsid w:val="004D1D02"/>
    <w:rsid w:val="004D38F1"/>
    <w:rsid w:val="004E5F55"/>
    <w:rsid w:val="00500253"/>
    <w:rsid w:val="00511AED"/>
    <w:rsid w:val="005173B6"/>
    <w:rsid w:val="00523727"/>
    <w:rsid w:val="00532771"/>
    <w:rsid w:val="005360C8"/>
    <w:rsid w:val="00544CD5"/>
    <w:rsid w:val="00546688"/>
    <w:rsid w:val="00560B4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36AF5"/>
    <w:rsid w:val="00642BB8"/>
    <w:rsid w:val="006447D8"/>
    <w:rsid w:val="006564C8"/>
    <w:rsid w:val="00671B54"/>
    <w:rsid w:val="00671DEC"/>
    <w:rsid w:val="00673F1F"/>
    <w:rsid w:val="00682436"/>
    <w:rsid w:val="00687B10"/>
    <w:rsid w:val="00696AC7"/>
    <w:rsid w:val="006A0C3B"/>
    <w:rsid w:val="006E18D1"/>
    <w:rsid w:val="006F4D2E"/>
    <w:rsid w:val="006F7BD2"/>
    <w:rsid w:val="00707F5E"/>
    <w:rsid w:val="00721997"/>
    <w:rsid w:val="00722BF5"/>
    <w:rsid w:val="00722EB4"/>
    <w:rsid w:val="007245B6"/>
    <w:rsid w:val="00731FB1"/>
    <w:rsid w:val="00732859"/>
    <w:rsid w:val="00733D5C"/>
    <w:rsid w:val="00735E28"/>
    <w:rsid w:val="007540E9"/>
    <w:rsid w:val="00761B7C"/>
    <w:rsid w:val="00766ECA"/>
    <w:rsid w:val="00775087"/>
    <w:rsid w:val="00787EC4"/>
    <w:rsid w:val="00797DB0"/>
    <w:rsid w:val="007D3F2B"/>
    <w:rsid w:val="007D46F5"/>
    <w:rsid w:val="007D5474"/>
    <w:rsid w:val="007E038E"/>
    <w:rsid w:val="007E3BBD"/>
    <w:rsid w:val="007E4FFF"/>
    <w:rsid w:val="007E5459"/>
    <w:rsid w:val="007E62E5"/>
    <w:rsid w:val="00801C96"/>
    <w:rsid w:val="00820AC5"/>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30FF"/>
    <w:rsid w:val="008F4C9D"/>
    <w:rsid w:val="008F73E0"/>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15DD"/>
    <w:rsid w:val="00A82F02"/>
    <w:rsid w:val="00AB3EF4"/>
    <w:rsid w:val="00AB3FA2"/>
    <w:rsid w:val="00AC11B2"/>
    <w:rsid w:val="00AD4EBA"/>
    <w:rsid w:val="00AF224E"/>
    <w:rsid w:val="00AF6F73"/>
    <w:rsid w:val="00B14E63"/>
    <w:rsid w:val="00B40DB3"/>
    <w:rsid w:val="00B466AA"/>
    <w:rsid w:val="00B5656D"/>
    <w:rsid w:val="00B62F12"/>
    <w:rsid w:val="00B63496"/>
    <w:rsid w:val="00B81089"/>
    <w:rsid w:val="00B8648A"/>
    <w:rsid w:val="00BD7931"/>
    <w:rsid w:val="00BE677A"/>
    <w:rsid w:val="00C21D02"/>
    <w:rsid w:val="00C33D2C"/>
    <w:rsid w:val="00C35AE1"/>
    <w:rsid w:val="00C45930"/>
    <w:rsid w:val="00C66709"/>
    <w:rsid w:val="00C71C69"/>
    <w:rsid w:val="00C80024"/>
    <w:rsid w:val="00CB54A7"/>
    <w:rsid w:val="00CB64C1"/>
    <w:rsid w:val="00CD2B60"/>
    <w:rsid w:val="00CD71BF"/>
    <w:rsid w:val="00CF2DA9"/>
    <w:rsid w:val="00CF491C"/>
    <w:rsid w:val="00D07830"/>
    <w:rsid w:val="00D15E31"/>
    <w:rsid w:val="00D17E40"/>
    <w:rsid w:val="00D41A47"/>
    <w:rsid w:val="00D4409F"/>
    <w:rsid w:val="00D476C0"/>
    <w:rsid w:val="00D70EB7"/>
    <w:rsid w:val="00D7279B"/>
    <w:rsid w:val="00D9580A"/>
    <w:rsid w:val="00DA2131"/>
    <w:rsid w:val="00DA365D"/>
    <w:rsid w:val="00DC0EB4"/>
    <w:rsid w:val="00DD16E2"/>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54CBC"/>
    <w:rsid w:val="00F737AF"/>
    <w:rsid w:val="00F8011D"/>
    <w:rsid w:val="00F85591"/>
    <w:rsid w:val="00F93752"/>
    <w:rsid w:val="00F9541B"/>
    <w:rsid w:val="00FB028C"/>
    <w:rsid w:val="00FC1C6E"/>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2F2F5D47"/>
    <w:rsid w:val="30FD39D4"/>
    <w:rsid w:val="340A4177"/>
    <w:rsid w:val="358D1218"/>
    <w:rsid w:val="360509BD"/>
    <w:rsid w:val="37360FC5"/>
    <w:rsid w:val="390B472B"/>
    <w:rsid w:val="3B080524"/>
    <w:rsid w:val="408C5853"/>
    <w:rsid w:val="441E6300"/>
    <w:rsid w:val="4E992DD9"/>
    <w:rsid w:val="50C37060"/>
    <w:rsid w:val="533F163E"/>
    <w:rsid w:val="55F834F4"/>
    <w:rsid w:val="5CD42C71"/>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uiPriority w:val="99"/>
    <w:rPr>
      <w:color w:val="0563C1" w:themeColor="hyperlink"/>
      <w:u w:val="single"/>
    </w:r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Char"/>
    <w:basedOn w:val="14"/>
    <w:link w:val="3"/>
    <w:qFormat/>
    <w:uiPriority w:val="9"/>
    <w:rPr>
      <w:rFonts w:ascii="楷体" w:hAnsi="楷体" w:eastAsia="楷体" w:cstheme="majorBidi"/>
      <w:b/>
      <w:bCs/>
      <w:kern w:val="2"/>
      <w:sz w:val="32"/>
      <w:szCs w:val="32"/>
    </w:rPr>
  </w:style>
  <w:style w:type="character" w:customStyle="1" w:styleId="19">
    <w:name w:val="页脚 Char"/>
    <w:basedOn w:val="14"/>
    <w:link w:val="8"/>
    <w:qFormat/>
    <w:uiPriority w:val="99"/>
    <w:rPr>
      <w:rFonts w:eastAsia="仿宋"/>
      <w:sz w:val="28"/>
      <w:szCs w:val="28"/>
    </w:rPr>
  </w:style>
  <w:style w:type="character" w:customStyle="1" w:styleId="20">
    <w:name w:val="标题 1 Char"/>
    <w:basedOn w:val="14"/>
    <w:link w:val="2"/>
    <w:qFormat/>
    <w:uiPriority w:val="9"/>
    <w:rPr>
      <w:rFonts w:ascii="黑体" w:hAnsi="黑体" w:eastAsia="黑体"/>
      <w:b/>
      <w:bCs/>
      <w:kern w:val="44"/>
      <w:sz w:val="32"/>
      <w:szCs w:val="32"/>
    </w:rPr>
  </w:style>
  <w:style w:type="character" w:customStyle="1" w:styleId="21">
    <w:name w:val="标题 3 Char"/>
    <w:basedOn w:val="14"/>
    <w:link w:val="4"/>
    <w:qFormat/>
    <w:uiPriority w:val="9"/>
    <w:rPr>
      <w:rFonts w:ascii="宋体" w:hAnsi="宋体" w:eastAsia="仿宋"/>
      <w:b/>
      <w:bCs/>
      <w:kern w:val="2"/>
      <w:sz w:val="32"/>
      <w:szCs w:val="32"/>
    </w:rPr>
  </w:style>
  <w:style w:type="character" w:customStyle="1" w:styleId="22">
    <w:name w:val="标题 4 Char"/>
    <w:basedOn w:val="14"/>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BA6111-A5FE-4BB9-AA86-E8777D3C6763}">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4372</Words>
  <Characters>4609</Characters>
  <Lines>45</Lines>
  <Paragraphs>12</Paragraphs>
  <TotalTime>0</TotalTime>
  <ScaleCrop>false</ScaleCrop>
  <LinksUpToDate>false</LinksUpToDate>
  <CharactersWithSpaces>4637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hnzyzd@163.com;昭元绩效</dc:creator>
  <cp:keywords>15515993457</cp:keywords>
  <cp:lastModifiedBy>璞灵</cp:lastModifiedBy>
  <dcterms:modified xsi:type="dcterms:W3CDTF">2022-08-25T10:17:51Z</dcterms:modified>
  <dc:subject>15515993457</dc:subject>
  <dc:title>昭元自评模板</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