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FangSong" w:hAnsi="FangSong" w:eastAsia="FangSong" w:cs="SimSun"/>
          <w:color w:val="333333"/>
          <w:kern w:val="0"/>
          <w:sz w:val="32"/>
          <w:szCs w:val="32"/>
        </w:rPr>
      </w:pPr>
    </w:p>
    <w:p>
      <w:pPr>
        <w:spacing w:line="300" w:lineRule="exact"/>
        <w:rPr>
          <w:rFonts w:ascii="SimHei" w:hAnsi="SimHei" w:eastAsia="SimHei"/>
          <w:sz w:val="32"/>
          <w:szCs w:val="32"/>
        </w:rPr>
      </w:pPr>
      <w:r>
        <w:rPr>
          <w:rFonts w:hint="eastAsia" w:ascii="SimHei" w:hAnsi="SimHei" w:eastAsia="SimHei"/>
          <w:sz w:val="32"/>
          <w:szCs w:val="32"/>
        </w:rPr>
        <w:t>附件一</w:t>
      </w:r>
    </w:p>
    <w:tbl>
      <w:tblPr>
        <w:tblStyle w:val="9"/>
        <w:tblW w:w="9356" w:type="dxa"/>
        <w:jc w:val="center"/>
        <w:tblLayout w:type="fixed"/>
        <w:tblCellMar>
          <w:top w:w="0" w:type="dxa"/>
          <w:left w:w="108" w:type="dxa"/>
          <w:bottom w:w="0" w:type="dxa"/>
          <w:right w:w="108" w:type="dxa"/>
        </w:tblCellMar>
      </w:tblPr>
      <w:tblGrid>
        <w:gridCol w:w="588"/>
        <w:gridCol w:w="1013"/>
        <w:gridCol w:w="974"/>
        <w:gridCol w:w="835"/>
        <w:gridCol w:w="1116"/>
        <w:gridCol w:w="1152"/>
        <w:gridCol w:w="1134"/>
        <w:gridCol w:w="582"/>
        <w:gridCol w:w="127"/>
        <w:gridCol w:w="398"/>
        <w:gridCol w:w="453"/>
        <w:gridCol w:w="984"/>
      </w:tblGrid>
      <w:tr>
        <w:tblPrEx>
          <w:tblCellMar>
            <w:top w:w="0" w:type="dxa"/>
            <w:left w:w="108" w:type="dxa"/>
            <w:bottom w:w="0" w:type="dxa"/>
            <w:right w:w="108" w:type="dxa"/>
          </w:tblCellMar>
        </w:tblPrEx>
        <w:trPr>
          <w:trHeight w:val="454" w:hRule="exact"/>
          <w:jc w:val="center"/>
        </w:trPr>
        <w:tc>
          <w:tcPr>
            <w:tcW w:w="9356" w:type="dxa"/>
            <w:gridSpan w:val="12"/>
            <w:tcBorders>
              <w:top w:val="nil"/>
              <w:left w:val="nil"/>
              <w:bottom w:val="nil"/>
              <w:right w:val="nil"/>
            </w:tcBorders>
            <w:noWrap/>
            <w:vAlign w:val="center"/>
          </w:tcPr>
          <w:p>
            <w:pPr>
              <w:widowControl/>
              <w:spacing w:line="320" w:lineRule="exact"/>
              <w:jc w:val="center"/>
              <w:rPr>
                <w:rFonts w:ascii="SimSun" w:hAnsi="SimSun" w:eastAsia="SimSun" w:cs="SimSun"/>
                <w:b/>
                <w:bCs/>
                <w:kern w:val="0"/>
                <w:sz w:val="18"/>
                <w:szCs w:val="18"/>
              </w:rPr>
            </w:pPr>
            <w:r>
              <w:rPr>
                <w:rFonts w:hint="eastAsia" w:ascii="SimSun" w:hAnsi="SimSun" w:eastAsia="SimSun" w:cs="SimSun"/>
                <w:b/>
                <w:bCs/>
                <w:kern w:val="0"/>
                <w:sz w:val="18"/>
                <w:szCs w:val="18"/>
              </w:rPr>
              <w:t>绩效自评表</w:t>
            </w:r>
          </w:p>
        </w:tc>
      </w:tr>
      <w:tr>
        <w:tblPrEx>
          <w:tblCellMar>
            <w:top w:w="0" w:type="dxa"/>
            <w:left w:w="108" w:type="dxa"/>
            <w:bottom w:w="0" w:type="dxa"/>
            <w:right w:w="108" w:type="dxa"/>
          </w:tblCellMar>
        </w:tblPrEx>
        <w:trPr>
          <w:trHeight w:val="201" w:hRule="atLeast"/>
          <w:jc w:val="center"/>
        </w:trPr>
        <w:tc>
          <w:tcPr>
            <w:tcW w:w="9356" w:type="dxa"/>
            <w:gridSpan w:val="12"/>
            <w:tcBorders>
              <w:top w:val="nil"/>
              <w:left w:val="nil"/>
              <w:bottom w:val="nil"/>
              <w:right w:val="nil"/>
            </w:tcBorders>
            <w:noWrap/>
          </w:tcPr>
          <w:p>
            <w:pPr>
              <w:widowControl/>
              <w:rPr>
                <w:rFonts w:ascii="SimSun" w:hAnsi="SimSun" w:eastAsia="SimSun" w:cs="SimSun"/>
                <w:kern w:val="0"/>
                <w:sz w:val="18"/>
                <w:szCs w:val="18"/>
              </w:rPr>
            </w:pPr>
            <w:r>
              <w:rPr>
                <w:rFonts w:asciiTheme="minorEastAsia" w:hAnsiTheme="minorEastAsia"/>
                <w:bCs/>
                <w:color w:val="000000"/>
                <w:sz w:val="18"/>
                <w:szCs w:val="18"/>
                <w:shd w:val="clear" w:color="auto" w:fill="FFFFFF"/>
              </w:rPr>
              <w:t>太康县档案局</w:t>
            </w:r>
            <w:r>
              <w:rPr>
                <w:rFonts w:hint="eastAsia" w:ascii="SimSun" w:hAnsi="SimSun" w:eastAsia="SimSun" w:cs="SimSun"/>
                <w:kern w:val="0"/>
                <w:sz w:val="18"/>
                <w:szCs w:val="18"/>
              </w:rPr>
              <w:t xml:space="preserve">               </w:t>
            </w:r>
            <w:r>
              <w:rPr>
                <w:rFonts w:hint="eastAsia" w:ascii="SimSun" w:hAnsi="SimSun" w:eastAsia="SimSun" w:cs="SimSun"/>
                <w:kern w:val="0"/>
                <w:sz w:val="18"/>
                <w:szCs w:val="18"/>
                <w:lang w:val="en-US" w:eastAsia="zh-CN"/>
              </w:rPr>
              <w:t xml:space="preserve">              </w:t>
            </w:r>
            <w:r>
              <w:rPr>
                <w:rFonts w:hint="eastAsia" w:ascii="SimSun" w:hAnsi="SimSun" w:eastAsia="SimSun" w:cs="SimSun"/>
                <w:kern w:val="0"/>
                <w:sz w:val="18"/>
                <w:szCs w:val="18"/>
              </w:rPr>
              <w:t xml:space="preserve"> （  202</w:t>
            </w:r>
            <w:r>
              <w:rPr>
                <w:rFonts w:hint="eastAsia" w:ascii="SimSun" w:hAnsi="SimSun" w:eastAsia="SimSun" w:cs="SimSun"/>
                <w:kern w:val="0"/>
                <w:sz w:val="18"/>
                <w:szCs w:val="18"/>
                <w:lang w:val="en-US" w:eastAsia="zh-CN"/>
              </w:rPr>
              <w:t>1</w:t>
            </w:r>
            <w:r>
              <w:rPr>
                <w:rFonts w:hint="eastAsia" w:ascii="SimSun" w:hAnsi="SimSun" w:eastAsia="SimSun" w:cs="SimSun"/>
                <w:kern w:val="0"/>
                <w:sz w:val="18"/>
                <w:szCs w:val="18"/>
              </w:rPr>
              <w:t xml:space="preserve"> 年度）</w:t>
            </w:r>
          </w:p>
        </w:tc>
      </w:tr>
      <w:tr>
        <w:tblPrEx>
          <w:tblCellMar>
            <w:top w:w="0" w:type="dxa"/>
            <w:left w:w="108" w:type="dxa"/>
            <w:bottom w:w="0" w:type="dxa"/>
            <w:right w:w="108" w:type="dxa"/>
          </w:tblCellMar>
        </w:tblPrEx>
        <w:trPr>
          <w:trHeight w:val="300" w:hRule="exact"/>
          <w:jc w:val="center"/>
        </w:trPr>
        <w:tc>
          <w:tcPr>
            <w:tcW w:w="160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项目名称</w:t>
            </w:r>
          </w:p>
        </w:tc>
        <w:tc>
          <w:tcPr>
            <w:tcW w:w="7755" w:type="dxa"/>
            <w:gridSpan w:val="10"/>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档案管理工作经费</w:t>
            </w:r>
          </w:p>
        </w:tc>
      </w:tr>
      <w:tr>
        <w:tblPrEx>
          <w:tblCellMar>
            <w:top w:w="0" w:type="dxa"/>
            <w:left w:w="108" w:type="dxa"/>
            <w:bottom w:w="0" w:type="dxa"/>
            <w:right w:w="108" w:type="dxa"/>
          </w:tblCellMar>
        </w:tblPrEx>
        <w:trPr>
          <w:trHeight w:val="300" w:hRule="exact"/>
          <w:jc w:val="center"/>
        </w:trPr>
        <w:tc>
          <w:tcPr>
            <w:tcW w:w="160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主管部门</w:t>
            </w:r>
          </w:p>
        </w:tc>
        <w:tc>
          <w:tcPr>
            <w:tcW w:w="4077"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asciiTheme="minorEastAsia" w:hAnsiTheme="minorEastAsia"/>
                <w:bCs/>
                <w:color w:val="000000"/>
                <w:sz w:val="18"/>
                <w:szCs w:val="18"/>
                <w:shd w:val="clear" w:color="auto" w:fill="FFFFFF"/>
              </w:rPr>
              <w:t>太康县档案局</w:t>
            </w:r>
            <w:r>
              <w:rPr>
                <w:rFonts w:hint="eastAsia" w:ascii="SimSun" w:hAnsi="SimSun" w:eastAsia="SimSun" w:cs="SimSun"/>
                <w:kern w:val="0"/>
                <w:sz w:val="18"/>
                <w:szCs w:val="18"/>
              </w:rPr>
              <w:t xml:space="preserve">  </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实施单位</w:t>
            </w:r>
          </w:p>
        </w:tc>
        <w:tc>
          <w:tcPr>
            <w:tcW w:w="2544"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asciiTheme="minorEastAsia" w:hAnsiTheme="minorEastAsia"/>
                <w:bCs/>
                <w:color w:val="000000"/>
                <w:sz w:val="18"/>
                <w:szCs w:val="18"/>
                <w:shd w:val="clear" w:color="auto" w:fill="FFFFFF"/>
              </w:rPr>
              <w:t>太康县档案局</w:t>
            </w:r>
            <w:r>
              <w:rPr>
                <w:rFonts w:hint="eastAsia" w:ascii="SimSun" w:hAnsi="SimSun" w:eastAsia="SimSun" w:cs="SimSun"/>
                <w:kern w:val="0"/>
                <w:sz w:val="18"/>
                <w:szCs w:val="18"/>
              </w:rPr>
              <w:t xml:space="preserve">  </w:t>
            </w:r>
          </w:p>
        </w:tc>
      </w:tr>
      <w:tr>
        <w:tblPrEx>
          <w:tblCellMar>
            <w:top w:w="0" w:type="dxa"/>
            <w:left w:w="108" w:type="dxa"/>
            <w:bottom w:w="0" w:type="dxa"/>
            <w:right w:w="108" w:type="dxa"/>
          </w:tblCellMar>
        </w:tblPrEx>
        <w:trPr>
          <w:trHeight w:val="300"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项目资金</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（万元）</w:t>
            </w:r>
          </w:p>
        </w:tc>
        <w:tc>
          <w:tcPr>
            <w:tcW w:w="180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116"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年初预算数</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全年预算数</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全年执行数</w:t>
            </w:r>
          </w:p>
        </w:tc>
        <w:tc>
          <w:tcPr>
            <w:tcW w:w="7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执行率</w:t>
            </w:r>
          </w:p>
        </w:tc>
        <w:tc>
          <w:tcPr>
            <w:tcW w:w="98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r>
      <w:tr>
        <w:tblPrEx>
          <w:tblCellMar>
            <w:top w:w="0" w:type="dxa"/>
            <w:left w:w="108" w:type="dxa"/>
            <w:bottom w:w="0" w:type="dxa"/>
            <w:right w:w="108" w:type="dxa"/>
          </w:tblCellMar>
        </w:tblPrEx>
        <w:trPr>
          <w:trHeight w:val="300"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809" w:type="dxa"/>
            <w:gridSpan w:val="2"/>
            <w:tcBorders>
              <w:top w:val="single" w:color="auto" w:sz="4" w:space="0"/>
              <w:left w:val="nil"/>
              <w:bottom w:val="single" w:color="auto" w:sz="4" w:space="0"/>
              <w:right w:val="single" w:color="auto" w:sz="4" w:space="0"/>
            </w:tcBorders>
            <w:noWrap/>
            <w:vAlign w:val="center"/>
          </w:tcPr>
          <w:p>
            <w:pPr>
              <w:widowControl/>
              <w:spacing w:line="240" w:lineRule="exact"/>
              <w:rPr>
                <w:rFonts w:ascii="SimSun" w:hAnsi="SimSun" w:eastAsia="SimSun" w:cs="SimSun"/>
                <w:kern w:val="0"/>
                <w:sz w:val="18"/>
                <w:szCs w:val="18"/>
              </w:rPr>
            </w:pPr>
            <w:r>
              <w:rPr>
                <w:rFonts w:hint="eastAsia" w:ascii="SimSun" w:hAnsi="SimSun" w:eastAsia="SimSun" w:cs="SimSun"/>
                <w:kern w:val="0"/>
                <w:sz w:val="18"/>
                <w:szCs w:val="18"/>
              </w:rPr>
              <w:t>年度资金总额</w:t>
            </w:r>
          </w:p>
        </w:tc>
        <w:tc>
          <w:tcPr>
            <w:tcW w:w="1116"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10</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rPr>
            </w:pPr>
            <w:r>
              <w:rPr>
                <w:rFonts w:hint="eastAsia" w:ascii="SimSun" w:hAnsi="SimSun" w:eastAsia="SimSun" w:cs="SimSun"/>
                <w:kern w:val="0"/>
                <w:sz w:val="18"/>
                <w:szCs w:val="18"/>
                <w:lang w:val="en-US" w:eastAsia="zh-CN"/>
              </w:rPr>
              <w:t>30</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30</w:t>
            </w:r>
          </w:p>
        </w:tc>
        <w:tc>
          <w:tcPr>
            <w:tcW w:w="7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w:t>
            </w:r>
          </w:p>
        </w:tc>
        <w:tc>
          <w:tcPr>
            <w:tcW w:w="8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100%</w:t>
            </w:r>
          </w:p>
        </w:tc>
        <w:tc>
          <w:tcPr>
            <w:tcW w:w="98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w:t>
            </w:r>
          </w:p>
        </w:tc>
      </w:tr>
      <w:tr>
        <w:tblPrEx>
          <w:tblCellMar>
            <w:top w:w="0" w:type="dxa"/>
            <w:left w:w="108" w:type="dxa"/>
            <w:bottom w:w="0" w:type="dxa"/>
            <w:right w:w="108" w:type="dxa"/>
          </w:tblCellMar>
        </w:tblPrEx>
        <w:trPr>
          <w:trHeight w:val="300"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80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其中：当年财政拨款</w:t>
            </w:r>
          </w:p>
        </w:tc>
        <w:tc>
          <w:tcPr>
            <w:tcW w:w="1116"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30</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30</w:t>
            </w:r>
          </w:p>
        </w:tc>
        <w:tc>
          <w:tcPr>
            <w:tcW w:w="7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8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80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上年结转资金</w:t>
            </w:r>
          </w:p>
        </w:tc>
        <w:tc>
          <w:tcPr>
            <w:tcW w:w="1116"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7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8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809"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其他资金</w:t>
            </w:r>
          </w:p>
        </w:tc>
        <w:tc>
          <w:tcPr>
            <w:tcW w:w="1116"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709"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8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预期目标</w:t>
            </w:r>
          </w:p>
        </w:tc>
        <w:tc>
          <w:tcPr>
            <w:tcW w:w="3678" w:type="dxa"/>
            <w:gridSpan w:val="6"/>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实际完成情况</w:t>
            </w:r>
          </w:p>
        </w:tc>
      </w:tr>
      <w:tr>
        <w:tblPrEx>
          <w:tblCellMar>
            <w:top w:w="0" w:type="dxa"/>
            <w:left w:w="108" w:type="dxa"/>
            <w:bottom w:w="0" w:type="dxa"/>
            <w:right w:w="108" w:type="dxa"/>
          </w:tblCellMar>
        </w:tblPrEx>
        <w:trPr>
          <w:trHeight w:val="1212" w:hRule="exact"/>
          <w:jc w:val="center"/>
        </w:trPr>
        <w:tc>
          <w:tcPr>
            <w:tcW w:w="588"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090" w:type="dxa"/>
            <w:gridSpan w:val="5"/>
            <w:tcBorders>
              <w:top w:val="single" w:color="auto" w:sz="4" w:space="0"/>
              <w:left w:val="nil"/>
              <w:bottom w:val="single" w:color="auto" w:sz="4" w:space="0"/>
              <w:right w:val="single" w:color="auto" w:sz="4" w:space="0"/>
            </w:tcBorders>
            <w:noWrap/>
            <w:vAlign w:val="center"/>
          </w:tcPr>
          <w:p>
            <w:pPr>
              <w:widowControl/>
              <w:numPr>
                <w:ilvl w:val="0"/>
                <w:numId w:val="0"/>
              </w:numPr>
              <w:spacing w:line="240" w:lineRule="exact"/>
              <w:jc w:val="both"/>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保障档案局各项工作有序进行</w:t>
            </w:r>
          </w:p>
        </w:tc>
        <w:tc>
          <w:tcPr>
            <w:tcW w:w="3678" w:type="dxa"/>
            <w:gridSpan w:val="6"/>
            <w:tcBorders>
              <w:top w:val="single" w:color="auto" w:sz="4" w:space="0"/>
              <w:left w:val="nil"/>
              <w:bottom w:val="single" w:color="auto" w:sz="4" w:space="0"/>
              <w:right w:val="single" w:color="auto" w:sz="4" w:space="0"/>
            </w:tcBorders>
            <w:noWrap/>
            <w:vAlign w:val="center"/>
          </w:tcPr>
          <w:p>
            <w:pPr>
              <w:widowControl/>
              <w:spacing w:line="240" w:lineRule="exact"/>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完成各项工作任务</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绩</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效</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指</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标</w:t>
            </w:r>
          </w:p>
        </w:tc>
        <w:tc>
          <w:tcPr>
            <w:tcW w:w="1013"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一级指标</w:t>
            </w:r>
          </w:p>
        </w:tc>
        <w:tc>
          <w:tcPr>
            <w:tcW w:w="97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二级指标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三级指标</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指标值</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完成值</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偏差原因分析及改进措施</w:t>
            </w: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产出指标（30分）</w:t>
            </w:r>
          </w:p>
        </w:tc>
        <w:tc>
          <w:tcPr>
            <w:tcW w:w="974"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数量指标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：日常办公经费</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无</w:t>
            </w: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eastAsia="zh-CN"/>
              </w:rPr>
              <w:t>指标</w:t>
            </w:r>
            <w:r>
              <w:rPr>
                <w:rFonts w:hint="eastAsia" w:ascii="SimSun" w:hAnsi="SimSun" w:eastAsia="SimSun" w:cs="SimSun"/>
                <w:color w:val="000000"/>
                <w:kern w:val="0"/>
                <w:sz w:val="18"/>
                <w:szCs w:val="18"/>
                <w:lang w:val="en-US" w:eastAsia="zh-CN"/>
              </w:rPr>
              <w:t>2;</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6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val="en-US" w:eastAsia="zh-CN"/>
              </w:rPr>
            </w:pP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hint="default" w:ascii="SimSun" w:hAnsi="SimSun" w:eastAsia="SimSun" w:cs="SimSun"/>
                <w:kern w:val="0"/>
                <w:sz w:val="18"/>
                <w:szCs w:val="18"/>
                <w:lang w:val="en-US" w:eastAsia="zh-CN"/>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质量指标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val="en-US" w:eastAsia="zh-CN" w:bidi="ar-SA"/>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：日常办公经费拨付</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无</w:t>
            </w: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时效指标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：办公经费</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按时拨付</w:t>
            </w: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按时拨付</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无</w:t>
            </w: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成本指标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restart"/>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效益指标（40分）</w:t>
            </w:r>
          </w:p>
        </w:tc>
        <w:tc>
          <w:tcPr>
            <w:tcW w:w="974" w:type="dxa"/>
            <w:vMerge w:val="restart"/>
            <w:tcBorders>
              <w:top w:val="nil"/>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经济效益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保障日常工作</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正常</w:t>
            </w: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正常</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both"/>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无</w:t>
            </w: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vMerge w:val="continue"/>
            <w:tcBorders>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社会效益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color w:val="000000"/>
                <w:kern w:val="0"/>
                <w:sz w:val="18"/>
                <w:szCs w:val="18"/>
              </w:rPr>
            </w:pP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121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生态效益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w:t>
            </w:r>
          </w:p>
        </w:tc>
        <w:tc>
          <w:tcPr>
            <w:tcW w:w="1152"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ign w:val="center"/>
          </w:tcPr>
          <w:p>
            <w:pPr>
              <w:widowControl/>
              <w:spacing w:line="240" w:lineRule="exact"/>
              <w:jc w:val="both"/>
              <w:rPr>
                <w:rFonts w:ascii="SimSun" w:hAnsi="SimSun" w:eastAsia="SimSun" w:cs="SimSun"/>
                <w:kern w:val="0"/>
                <w:sz w:val="18"/>
                <w:szCs w:val="18"/>
              </w:rPr>
            </w:pP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vMerge w:val="continue"/>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可持续影响指标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不断提高</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提高</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提高</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无</w:t>
            </w: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c>
          <w:tcPr>
            <w:tcW w:w="1013" w:type="dxa"/>
            <w:tcBorders>
              <w:top w:val="nil"/>
              <w:left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满意度</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指标（20分）</w:t>
            </w:r>
          </w:p>
        </w:tc>
        <w:tc>
          <w:tcPr>
            <w:tcW w:w="97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服务对象满意度指标</w:t>
            </w:r>
          </w:p>
        </w:tc>
        <w:tc>
          <w:tcPr>
            <w:tcW w:w="1951"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受益</w:t>
            </w:r>
            <w:r>
              <w:rPr>
                <w:rFonts w:hint="eastAsia" w:ascii="SimSun" w:hAnsi="SimSun" w:eastAsia="SimSun" w:cs="SimSun"/>
                <w:color w:val="000000"/>
                <w:kern w:val="0"/>
                <w:sz w:val="18"/>
                <w:szCs w:val="18"/>
              </w:rPr>
              <w:t>对象满意度高</w:t>
            </w:r>
            <w:r>
              <w:rPr>
                <w:rFonts w:hint="eastAsia" w:ascii="SimSun" w:hAnsi="SimSun" w:eastAsia="SimSun" w:cs="SimSun"/>
                <w:color w:val="000000"/>
                <w:kern w:val="0"/>
                <w:sz w:val="18"/>
                <w:szCs w:val="18"/>
                <w:lang w:eastAsia="zh-CN"/>
              </w:rPr>
              <w:t>、群众认可满意</w:t>
            </w:r>
          </w:p>
        </w:tc>
        <w:tc>
          <w:tcPr>
            <w:tcW w:w="115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1134"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无</w:t>
            </w:r>
          </w:p>
        </w:tc>
      </w:tr>
      <w:tr>
        <w:tblPrEx>
          <w:tblCellMar>
            <w:top w:w="0" w:type="dxa"/>
            <w:left w:w="108" w:type="dxa"/>
            <w:bottom w:w="0" w:type="dxa"/>
            <w:right w:w="108" w:type="dxa"/>
          </w:tblCellMar>
        </w:tblPrEx>
        <w:trPr>
          <w:trHeight w:val="435" w:hRule="exact"/>
          <w:jc w:val="center"/>
        </w:trPr>
        <w:tc>
          <w:tcPr>
            <w:tcW w:w="6812" w:type="dxa"/>
            <w:gridSpan w:val="7"/>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总分</w:t>
            </w:r>
          </w:p>
        </w:tc>
        <w:tc>
          <w:tcPr>
            <w:tcW w:w="582" w:type="dxa"/>
            <w:tcBorders>
              <w:top w:val="nil"/>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100</w:t>
            </w:r>
          </w:p>
        </w:tc>
        <w:tc>
          <w:tcPr>
            <w:tcW w:w="525"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val="en-US" w:eastAsia="zh-CN"/>
              </w:rPr>
              <w:t>100</w:t>
            </w:r>
          </w:p>
        </w:tc>
        <w:tc>
          <w:tcPr>
            <w:tcW w:w="1437"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ascii="SimSun" w:hAnsi="SimSun" w:eastAsia="SimSun" w:cs="SimSun"/>
                <w:kern w:val="0"/>
                <w:sz w:val="18"/>
                <w:szCs w:val="18"/>
              </w:rPr>
            </w:pPr>
          </w:p>
        </w:tc>
      </w:tr>
    </w:tbl>
    <w:p>
      <w:pPr>
        <w:rPr>
          <w:rFonts w:ascii="SimSun" w:hAnsi="SimSun" w:eastAsia="SimSun" w:cs="SimSun"/>
          <w:kern w:val="0"/>
          <w:sz w:val="18"/>
          <w:szCs w:val="18"/>
        </w:rPr>
      </w:pPr>
    </w:p>
    <w:p>
      <w:pPr>
        <w:ind w:firstLine="360" w:firstLineChars="200"/>
        <w:rPr>
          <w:rFonts w:ascii="SimSun" w:hAnsi="SimSun" w:eastAsia="SimSun" w:cs="SimSun"/>
          <w:kern w:val="0"/>
          <w:sz w:val="18"/>
          <w:szCs w:val="18"/>
        </w:rPr>
      </w:pPr>
      <w:r>
        <w:rPr>
          <w:rFonts w:hint="eastAsia" w:ascii="SimSun" w:hAnsi="SimSun" w:eastAsia="SimSun" w:cs="SimSun"/>
          <w:kern w:val="0"/>
          <w:sz w:val="18"/>
          <w:szCs w:val="18"/>
        </w:rPr>
        <w:t>填表人：</w:t>
      </w:r>
      <w:r>
        <w:rPr>
          <w:rFonts w:hint="eastAsia" w:ascii="SimSun" w:hAnsi="SimSun" w:eastAsia="SimSun" w:cs="SimSun"/>
          <w:kern w:val="0"/>
          <w:sz w:val="18"/>
          <w:szCs w:val="18"/>
          <w:lang w:eastAsia="zh-CN"/>
        </w:rPr>
        <w:t>王志凌</w:t>
      </w:r>
      <w:r>
        <w:rPr>
          <w:rFonts w:hint="eastAsia" w:ascii="SimSun" w:hAnsi="SimSun" w:eastAsia="SimSun" w:cs="SimSun"/>
          <w:kern w:val="0"/>
          <w:sz w:val="18"/>
          <w:szCs w:val="18"/>
        </w:rPr>
        <w:t xml:space="preserve">                                联系电话：15290055988</w:t>
      </w:r>
    </w:p>
    <w:p>
      <w:pPr>
        <w:rPr>
          <w:rFonts w:ascii="FangSong" w:hAnsi="FangSong" w:eastAsia="FangSong" w:cs="SimSun"/>
          <w:color w:val="333333"/>
          <w:kern w:val="0"/>
          <w:sz w:val="32"/>
          <w:szCs w:val="32"/>
        </w:rPr>
      </w:pPr>
    </w:p>
    <w:p>
      <w:pPr>
        <w:rPr>
          <w:rFonts w:ascii="FangSong" w:hAnsi="FangSong" w:eastAsia="FangSong" w:cs="SimSun"/>
          <w:color w:val="333333"/>
          <w:kern w:val="0"/>
          <w:sz w:val="32"/>
          <w:szCs w:val="32"/>
        </w:rPr>
      </w:pPr>
      <w:r>
        <w:rPr>
          <w:rFonts w:ascii="FangSong" w:hAnsi="FangSong" w:eastAsia="FangSong" w:cs="SimSun"/>
          <w:color w:val="333333"/>
          <w:kern w:val="0"/>
          <w:sz w:val="32"/>
          <w:szCs w:val="32"/>
        </w:rPr>
        <w:t>附件</w:t>
      </w:r>
      <w:r>
        <w:rPr>
          <w:rFonts w:hint="eastAsia" w:ascii="FangSong" w:hAnsi="FangSong" w:eastAsia="FangSong" w:cs="SimSun"/>
          <w:color w:val="333333"/>
          <w:kern w:val="0"/>
          <w:sz w:val="32"/>
          <w:szCs w:val="32"/>
        </w:rPr>
        <w:t>二</w:t>
      </w:r>
      <w:r>
        <w:rPr>
          <w:rFonts w:ascii="FangSong" w:hAnsi="FangSong" w:eastAsia="FangSong" w:cs="SimSun"/>
          <w:color w:val="333333"/>
          <w:kern w:val="0"/>
          <w:sz w:val="32"/>
          <w:szCs w:val="32"/>
        </w:rPr>
        <w:t>：</w:t>
      </w:r>
    </w:p>
    <w:p>
      <w:pPr>
        <w:pStyle w:val="5"/>
        <w:widowControl/>
        <w:spacing w:before="300" w:beforeAutospacing="0" w:after="300" w:afterAutospacing="0" w:line="462" w:lineRule="atLeast"/>
        <w:jc w:val="center"/>
        <w:rPr>
          <w:rFonts w:hint="default"/>
          <w:b w:val="0"/>
          <w:bCs/>
          <w:color w:val="000000"/>
          <w:sz w:val="44"/>
          <w:szCs w:val="44"/>
          <w:shd w:val="clear" w:color="auto" w:fill="FFFFFF"/>
        </w:rPr>
      </w:pPr>
      <w:r>
        <w:rPr>
          <w:b w:val="0"/>
          <w:bCs/>
          <w:color w:val="000000"/>
          <w:sz w:val="44"/>
          <w:szCs w:val="44"/>
          <w:shd w:val="clear" w:color="auto" w:fill="FFFFFF"/>
        </w:rPr>
        <w:t>202</w:t>
      </w:r>
      <w:r>
        <w:rPr>
          <w:rFonts w:hint="eastAsia"/>
          <w:b w:val="0"/>
          <w:bCs/>
          <w:color w:val="000000"/>
          <w:sz w:val="44"/>
          <w:szCs w:val="44"/>
          <w:shd w:val="clear" w:color="auto" w:fill="FFFFFF"/>
          <w:lang w:val="en-US" w:eastAsia="zh-CN"/>
        </w:rPr>
        <w:t>1</w:t>
      </w:r>
      <w:r>
        <w:rPr>
          <w:b w:val="0"/>
          <w:bCs/>
          <w:color w:val="000000"/>
          <w:sz w:val="44"/>
          <w:szCs w:val="44"/>
          <w:shd w:val="clear" w:color="auto" w:fill="FFFFFF"/>
        </w:rPr>
        <w:t>年度县本级预算绩效项目自评报告</w:t>
      </w:r>
    </w:p>
    <w:p>
      <w:pPr>
        <w:pStyle w:val="5"/>
        <w:widowControl/>
        <w:spacing w:before="300" w:beforeAutospacing="0" w:after="300" w:afterAutospacing="0" w:line="462" w:lineRule="atLeast"/>
        <w:jc w:val="center"/>
        <w:rPr>
          <w:rFonts w:hint="default" w:asciiTheme="minorEastAsia" w:hAnsiTheme="minorEastAsia" w:eastAsiaTheme="minorEastAsia"/>
          <w:b w:val="0"/>
          <w:bCs/>
          <w:color w:val="000000"/>
          <w:sz w:val="32"/>
          <w:szCs w:val="32"/>
          <w:shd w:val="clear" w:color="auto" w:fill="FFFFFF"/>
        </w:rPr>
      </w:pPr>
      <w:r>
        <w:rPr>
          <w:rFonts w:asciiTheme="minorEastAsia" w:hAnsiTheme="minorEastAsia" w:eastAsiaTheme="minorEastAsia"/>
          <w:color w:val="000000"/>
          <w:sz w:val="30"/>
          <w:szCs w:val="30"/>
          <w:shd w:val="clear" w:color="auto" w:fill="FFFFFF"/>
        </w:rPr>
        <w:t xml:space="preserve">          </w:t>
      </w:r>
      <w:r>
        <w:rPr>
          <w:rFonts w:asciiTheme="minorEastAsia" w:hAnsiTheme="minorEastAsia" w:eastAsiaTheme="minorEastAsia"/>
          <w:b w:val="0"/>
          <w:bCs/>
          <w:color w:val="000000"/>
          <w:sz w:val="30"/>
          <w:szCs w:val="30"/>
          <w:shd w:val="clear" w:color="auto" w:fill="FFFFFF"/>
        </w:rPr>
        <w:t xml:space="preserve">           </w:t>
      </w:r>
      <w:r>
        <w:rPr>
          <w:rFonts w:asciiTheme="minorEastAsia" w:hAnsiTheme="minorEastAsia" w:eastAsiaTheme="minorEastAsia"/>
          <w:b w:val="0"/>
          <w:bCs/>
          <w:color w:val="000000"/>
          <w:sz w:val="32"/>
          <w:szCs w:val="32"/>
          <w:shd w:val="clear" w:color="auto" w:fill="FFFFFF"/>
        </w:rPr>
        <w:t>——太康县档案局档案工作经费</w:t>
      </w:r>
    </w:p>
    <w:p>
      <w:pPr>
        <w:ind w:firstLine="562" w:firstLineChars="200"/>
        <w:rPr>
          <w:rFonts w:hint="eastAsia" w:asciiTheme="minorEastAsia" w:hAnsiTheme="minorEastAsia" w:eastAsiaTheme="minorEastAsia" w:cstheme="minorEastAsia"/>
          <w:b/>
          <w:bCs/>
          <w:color w:val="333333"/>
          <w:kern w:val="0"/>
          <w:sz w:val="28"/>
          <w:szCs w:val="28"/>
        </w:rPr>
      </w:pPr>
      <w:r>
        <w:rPr>
          <w:rFonts w:hint="eastAsia" w:asciiTheme="minorEastAsia" w:hAnsiTheme="minorEastAsia" w:eastAsiaTheme="minorEastAsia" w:cstheme="minorEastAsia"/>
          <w:b/>
          <w:bCs/>
          <w:color w:val="333333"/>
          <w:kern w:val="0"/>
          <w:sz w:val="28"/>
          <w:szCs w:val="28"/>
        </w:rPr>
        <w:t>一、项目基本情况</w:t>
      </w:r>
    </w:p>
    <w:p>
      <w:pPr>
        <w:ind w:firstLine="560" w:firstLineChars="200"/>
        <w:rPr>
          <w:rFonts w:hint="eastAsia" w:asciiTheme="minorEastAsia" w:hAnsiTheme="minorEastAsia" w:eastAsiaTheme="minorEastAsia" w:cstheme="minorEastAsia"/>
          <w:color w:val="333333"/>
          <w:kern w:val="0"/>
          <w:sz w:val="28"/>
          <w:szCs w:val="28"/>
        </w:rPr>
      </w:pPr>
      <w:r>
        <w:rPr>
          <w:rFonts w:hint="eastAsia" w:asciiTheme="minorEastAsia" w:hAnsiTheme="minorEastAsia" w:eastAsiaTheme="minorEastAsia" w:cstheme="minorEastAsia"/>
          <w:color w:val="333333"/>
          <w:kern w:val="0"/>
          <w:sz w:val="28"/>
          <w:szCs w:val="28"/>
        </w:rPr>
        <w:t>（一）项目立项情况</w:t>
      </w:r>
    </w:p>
    <w:p>
      <w:pPr>
        <w:pStyle w:val="8"/>
        <w:spacing w:before="120" w:beforeAutospacing="0" w:after="120" w:afterAutospacing="0"/>
        <w:ind w:firstLine="42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1．项目立项背景。</w:t>
      </w:r>
    </w:p>
    <w:p>
      <w:pPr>
        <w:pStyle w:val="8"/>
        <w:spacing w:before="120" w:beforeAutospacing="0" w:after="120" w:afterAutospacing="0"/>
        <w:ind w:firstLine="420"/>
        <w:rPr>
          <w:rFonts w:hint="eastAsia" w:asciiTheme="minorEastAsia" w:hAnsiTheme="minorEastAsia" w:eastAsiaTheme="minorEastAsia" w:cstheme="minorEastAsia"/>
          <w:bCs/>
          <w:color w:val="333333"/>
          <w:sz w:val="28"/>
          <w:szCs w:val="28"/>
          <w:shd w:val="clear" w:color="auto" w:fill="FFFFFF"/>
        </w:rPr>
      </w:pPr>
      <w:r>
        <w:rPr>
          <w:rFonts w:hint="eastAsia" w:asciiTheme="minorEastAsia" w:hAnsiTheme="minorEastAsia" w:eastAsiaTheme="minorEastAsia" w:cstheme="minorEastAsia"/>
          <w:spacing w:val="-1"/>
          <w:w w:val="95"/>
          <w:sz w:val="28"/>
          <w:szCs w:val="28"/>
        </w:rPr>
        <w:t>档案作为党和国家各项工作和人民群众各方面情况的真实记录，是促进各项事业科学发展、维护党和国家及人民群众根本利益的重要依据，是党和国家的宝贵文化财富和重要信息资源，需要长期保存和提供利用。设立本项目的宗旨在于能进一步加强对馆藏档案原件的延年保管保护作用，全面提供档案利用服务，提高档案资源管理水平，推动档案馆现代化建设，提高档案利用效率和社会共享程度，更好的发挥档案</w:t>
      </w:r>
      <w:r>
        <w:rPr>
          <w:rFonts w:hint="eastAsia" w:asciiTheme="minorEastAsia" w:hAnsiTheme="minorEastAsia" w:eastAsiaTheme="minorEastAsia" w:cstheme="minorEastAsia"/>
          <w:sz w:val="28"/>
          <w:szCs w:val="28"/>
        </w:rPr>
        <w:t>的作用</w:t>
      </w:r>
      <w:r>
        <w:rPr>
          <w:rFonts w:hint="eastAsia" w:asciiTheme="minorEastAsia" w:hAnsiTheme="minorEastAsia" w:eastAsiaTheme="minorEastAsia" w:cstheme="minorEastAsia"/>
          <w:bCs/>
          <w:color w:val="333333"/>
          <w:sz w:val="28"/>
          <w:szCs w:val="28"/>
          <w:shd w:val="clear" w:color="auto" w:fill="FFFFFF"/>
        </w:rPr>
        <w:t>。</w:t>
      </w:r>
      <w:r>
        <w:rPr>
          <w:rFonts w:hint="eastAsia" w:asciiTheme="minorEastAsia" w:hAnsiTheme="minorEastAsia" w:eastAsiaTheme="minorEastAsia" w:cstheme="minorEastAsia"/>
          <w:color w:val="333333"/>
          <w:sz w:val="28"/>
          <w:szCs w:val="28"/>
        </w:rPr>
        <w:t>行使主要职能需要经费支持。</w:t>
      </w:r>
      <w:r>
        <w:rPr>
          <w:rFonts w:hint="eastAsia" w:asciiTheme="minorEastAsia" w:hAnsiTheme="minorEastAsia" w:eastAsiaTheme="minorEastAsia" w:cstheme="minorEastAsia"/>
          <w:bCs/>
          <w:color w:val="333333"/>
          <w:sz w:val="28"/>
          <w:szCs w:val="28"/>
          <w:shd w:val="clear" w:color="auto" w:fill="FFFFFF"/>
        </w:rPr>
        <w:t>本项目为持续性、经常性项目。</w:t>
      </w:r>
    </w:p>
    <w:p>
      <w:pPr>
        <w:ind w:firstLine="560" w:firstLineChars="200"/>
        <w:rPr>
          <w:rFonts w:hint="eastAsia" w:asciiTheme="minorEastAsia" w:hAnsiTheme="minorEastAsia" w:eastAsiaTheme="minorEastAsia" w:cstheme="minorEastAsia"/>
          <w:color w:val="333333"/>
          <w:kern w:val="0"/>
          <w:sz w:val="28"/>
          <w:szCs w:val="28"/>
        </w:rPr>
      </w:pPr>
      <w:r>
        <w:rPr>
          <w:rFonts w:hint="eastAsia" w:asciiTheme="minorEastAsia" w:hAnsiTheme="minorEastAsia" w:eastAsiaTheme="minorEastAsia" w:cstheme="minorEastAsia"/>
          <w:color w:val="333333"/>
          <w:kern w:val="0"/>
          <w:sz w:val="28"/>
          <w:szCs w:val="28"/>
        </w:rPr>
        <w:t>2．资金用途及目的。</w:t>
      </w:r>
    </w:p>
    <w:p>
      <w:pPr>
        <w:ind w:firstLine="560" w:firstLineChars="200"/>
        <w:rPr>
          <w:rFonts w:hint="eastAsia" w:asciiTheme="minorEastAsia" w:hAnsiTheme="minorEastAsia" w:eastAsiaTheme="minorEastAsia" w:cstheme="minorEastAsia"/>
          <w:color w:val="333333"/>
          <w:kern w:val="0"/>
          <w:sz w:val="28"/>
          <w:szCs w:val="28"/>
        </w:rPr>
      </w:pPr>
      <w:r>
        <w:rPr>
          <w:rFonts w:hint="eastAsia" w:asciiTheme="minorEastAsia" w:hAnsiTheme="minorEastAsia" w:cstheme="minorEastAsia"/>
          <w:color w:val="333333"/>
          <w:kern w:val="0"/>
          <w:sz w:val="28"/>
          <w:szCs w:val="28"/>
          <w:lang w:eastAsia="zh-CN"/>
        </w:rPr>
        <w:t>保障机关正常运行的资金，</w:t>
      </w:r>
      <w:r>
        <w:rPr>
          <w:rFonts w:hint="eastAsia" w:asciiTheme="minorEastAsia" w:hAnsiTheme="minorEastAsia" w:eastAsiaTheme="minorEastAsia" w:cstheme="minorEastAsia"/>
          <w:spacing w:val="-1"/>
          <w:w w:val="95"/>
          <w:sz w:val="28"/>
          <w:szCs w:val="28"/>
        </w:rPr>
        <w:t>主要用于</w:t>
      </w:r>
      <w:r>
        <w:rPr>
          <w:rFonts w:hint="eastAsia" w:asciiTheme="minorEastAsia" w:hAnsiTheme="minorEastAsia" w:cstheme="minorEastAsia"/>
          <w:spacing w:val="-1"/>
          <w:w w:val="95"/>
          <w:sz w:val="28"/>
          <w:szCs w:val="28"/>
          <w:lang w:eastAsia="zh-CN"/>
        </w:rPr>
        <w:t>日常办公开支及</w:t>
      </w:r>
      <w:r>
        <w:rPr>
          <w:rFonts w:hint="eastAsia" w:asciiTheme="minorEastAsia" w:hAnsiTheme="minorEastAsia" w:eastAsiaTheme="minorEastAsia" w:cstheme="minorEastAsia"/>
          <w:spacing w:val="-1"/>
          <w:w w:val="95"/>
          <w:sz w:val="28"/>
          <w:szCs w:val="28"/>
        </w:rPr>
        <w:t>档案资料征集、现代化管理、提供利用、抢救保护、安全保密、陈列展览、编纂、</w:t>
      </w:r>
      <w:r>
        <w:rPr>
          <w:rFonts w:hint="eastAsia" w:asciiTheme="minorEastAsia" w:hAnsiTheme="minorEastAsia" w:cstheme="minorEastAsia"/>
          <w:spacing w:val="-1"/>
          <w:w w:val="95"/>
          <w:sz w:val="28"/>
          <w:szCs w:val="28"/>
          <w:lang w:eastAsia="zh-CN"/>
        </w:rPr>
        <w:t>档案数字化</w:t>
      </w:r>
      <w:r>
        <w:rPr>
          <w:rFonts w:hint="eastAsia" w:asciiTheme="minorEastAsia" w:hAnsiTheme="minorEastAsia" w:eastAsiaTheme="minorEastAsia" w:cstheme="minorEastAsia"/>
          <w:spacing w:val="-1"/>
          <w:w w:val="95"/>
          <w:sz w:val="28"/>
          <w:szCs w:val="28"/>
        </w:rPr>
        <w:t>、</w:t>
      </w:r>
      <w:r>
        <w:rPr>
          <w:rFonts w:hint="eastAsia" w:asciiTheme="minorEastAsia" w:hAnsiTheme="minorEastAsia" w:eastAsiaTheme="minorEastAsia" w:cstheme="minorEastAsia"/>
          <w:sz w:val="28"/>
          <w:szCs w:val="28"/>
        </w:rPr>
        <w:t>设备购置</w:t>
      </w:r>
      <w:r>
        <w:rPr>
          <w:rFonts w:hint="eastAsia" w:asciiTheme="minorEastAsia" w:hAnsiTheme="minorEastAsia" w:eastAsiaTheme="minorEastAsia" w:cstheme="minorEastAsia"/>
          <w:spacing w:val="-1"/>
          <w:w w:val="95"/>
          <w:sz w:val="28"/>
          <w:szCs w:val="28"/>
        </w:rPr>
        <w:t>、</w:t>
      </w:r>
      <w:r>
        <w:rPr>
          <w:rFonts w:hint="eastAsia" w:asciiTheme="minorEastAsia" w:hAnsiTheme="minorEastAsia" w:cstheme="minorEastAsia"/>
          <w:sz w:val="28"/>
          <w:szCs w:val="28"/>
          <w:lang w:eastAsia="zh-CN"/>
        </w:rPr>
        <w:t>库房</w:t>
      </w:r>
      <w:r>
        <w:rPr>
          <w:rFonts w:hint="eastAsia" w:asciiTheme="minorEastAsia" w:hAnsiTheme="minorEastAsia" w:eastAsiaTheme="minorEastAsia" w:cstheme="minorEastAsia"/>
          <w:sz w:val="28"/>
          <w:szCs w:val="28"/>
        </w:rPr>
        <w:t>维护及宣传教育等方面</w:t>
      </w:r>
      <w:r>
        <w:rPr>
          <w:rFonts w:hint="eastAsia" w:asciiTheme="minorEastAsia" w:hAnsiTheme="minorEastAsia" w:eastAsiaTheme="minorEastAsia" w:cstheme="minorEastAsia"/>
          <w:color w:val="333333"/>
          <w:kern w:val="0"/>
          <w:sz w:val="28"/>
          <w:szCs w:val="28"/>
        </w:rPr>
        <w:t>基本开支</w:t>
      </w:r>
      <w:r>
        <w:rPr>
          <w:rFonts w:hint="eastAsia" w:asciiTheme="minorEastAsia" w:hAnsiTheme="minorEastAsia" w:eastAsiaTheme="minorEastAsia" w:cstheme="minorEastAsia"/>
          <w:sz w:val="28"/>
          <w:szCs w:val="28"/>
        </w:rPr>
        <w:t>，更好地确保档案安全，</w:t>
      </w:r>
      <w:r>
        <w:rPr>
          <w:rFonts w:hint="eastAsia" w:asciiTheme="minorEastAsia" w:hAnsiTheme="minorEastAsia" w:eastAsiaTheme="minorEastAsia" w:cstheme="minorEastAsia"/>
          <w:color w:val="333333"/>
          <w:kern w:val="0"/>
          <w:sz w:val="28"/>
          <w:szCs w:val="28"/>
        </w:rPr>
        <w:t>满足服务对象查询档案，服务当地经济发展。</w:t>
      </w:r>
    </w:p>
    <w:p>
      <w:pPr>
        <w:pStyle w:val="15"/>
        <w:numPr>
          <w:ilvl w:val="0"/>
          <w:numId w:val="1"/>
        </w:numPr>
        <w:ind w:firstLineChars="0"/>
        <w:rPr>
          <w:rFonts w:hint="eastAsia" w:asciiTheme="minorEastAsia" w:hAnsiTheme="minorEastAsia" w:eastAsiaTheme="minorEastAsia" w:cstheme="minorEastAsia"/>
          <w:color w:val="333333"/>
          <w:kern w:val="0"/>
          <w:sz w:val="28"/>
          <w:szCs w:val="28"/>
        </w:rPr>
      </w:pPr>
      <w:r>
        <w:rPr>
          <w:rFonts w:hint="eastAsia" w:asciiTheme="minorEastAsia" w:hAnsiTheme="minorEastAsia" w:eastAsiaTheme="minorEastAsia" w:cstheme="minorEastAsia"/>
          <w:color w:val="333333"/>
          <w:kern w:val="0"/>
          <w:sz w:val="28"/>
          <w:szCs w:val="28"/>
        </w:rPr>
        <w:t>项目资金管理使用情况</w:t>
      </w:r>
    </w:p>
    <w:p>
      <w:pPr>
        <w:pStyle w:val="8"/>
        <w:tabs>
          <w:tab w:val="left" w:pos="312"/>
        </w:tabs>
        <w:spacing w:before="120" w:beforeAutospacing="0" w:after="120" w:afterAutospacing="0"/>
        <w:ind w:left="1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1.</w:t>
      </w:r>
      <w:r>
        <w:rPr>
          <w:rFonts w:hint="eastAsia" w:asciiTheme="minorEastAsia" w:hAnsiTheme="minorEastAsia" w:eastAsiaTheme="minorEastAsia" w:cstheme="minorEastAsia"/>
          <w:sz w:val="28"/>
          <w:szCs w:val="28"/>
        </w:rPr>
        <w:t>项目资金安排落实总体收入等情况分析</w:t>
      </w:r>
    </w:p>
    <w:p>
      <w:pPr>
        <w:pStyle w:val="8"/>
        <w:spacing w:before="120" w:beforeAutospacing="0" w:after="120" w:afterAutospacing="0"/>
        <w:ind w:firstLine="420"/>
        <w:rPr>
          <w:rFonts w:hint="eastAsia" w:asciiTheme="minorEastAsia" w:hAnsiTheme="minorEastAsia" w:eastAsiaTheme="minorEastAsia" w:cstheme="minorEastAsia"/>
          <w:bCs/>
          <w:color w:val="333333"/>
          <w:sz w:val="28"/>
          <w:szCs w:val="28"/>
          <w:shd w:val="clear" w:color="auto" w:fill="FFFFFF"/>
        </w:rPr>
      </w:pPr>
      <w:r>
        <w:rPr>
          <w:rFonts w:hint="eastAsia" w:asciiTheme="minorEastAsia" w:hAnsiTheme="minorEastAsia" w:eastAsiaTheme="minorEastAsia" w:cstheme="minorEastAsia"/>
          <w:color w:val="000000"/>
          <w:sz w:val="28"/>
          <w:szCs w:val="28"/>
          <w:shd w:val="clear" w:color="auto" w:fill="FFFFFF"/>
        </w:rPr>
        <w:t>此项目资金由</w:t>
      </w:r>
      <w:r>
        <w:rPr>
          <w:rFonts w:hint="eastAsia" w:asciiTheme="minorEastAsia" w:hAnsiTheme="minorEastAsia" w:eastAsiaTheme="minorEastAsia" w:cstheme="minorEastAsia"/>
          <w:color w:val="000000"/>
          <w:sz w:val="28"/>
          <w:szCs w:val="28"/>
          <w:shd w:val="clear" w:color="auto" w:fill="FFFFFF"/>
          <w:lang w:eastAsia="zh-CN"/>
        </w:rPr>
        <w:t>县</w:t>
      </w:r>
      <w:r>
        <w:rPr>
          <w:rFonts w:hint="eastAsia" w:asciiTheme="minorEastAsia" w:hAnsiTheme="minorEastAsia" w:eastAsiaTheme="minorEastAsia" w:cstheme="minorEastAsia"/>
          <w:color w:val="000000"/>
          <w:sz w:val="28"/>
          <w:szCs w:val="28"/>
          <w:shd w:val="clear" w:color="auto" w:fill="FFFFFF"/>
        </w:rPr>
        <w:t>财政负担，并列入相应年度的财政预算，由单位申请，</w:t>
      </w:r>
      <w:r>
        <w:rPr>
          <w:rFonts w:hint="eastAsia" w:asciiTheme="minorEastAsia" w:hAnsiTheme="minorEastAsia" w:eastAsiaTheme="minorEastAsia" w:cstheme="minorEastAsia"/>
          <w:color w:val="000000"/>
          <w:sz w:val="28"/>
          <w:szCs w:val="28"/>
          <w:shd w:val="clear" w:color="auto" w:fill="FFFFFF"/>
          <w:lang w:eastAsia="zh-CN"/>
        </w:rPr>
        <w:t>县</w:t>
      </w:r>
      <w:r>
        <w:rPr>
          <w:rFonts w:hint="eastAsia" w:asciiTheme="minorEastAsia" w:hAnsiTheme="minorEastAsia" w:eastAsiaTheme="minorEastAsia" w:cstheme="minorEastAsia"/>
          <w:color w:val="000000"/>
          <w:sz w:val="28"/>
          <w:szCs w:val="28"/>
          <w:shd w:val="clear" w:color="auto" w:fill="FFFFFF"/>
        </w:rPr>
        <w:t>财政拨付到位。</w:t>
      </w:r>
      <w:r>
        <w:rPr>
          <w:rFonts w:hint="eastAsia" w:asciiTheme="minorEastAsia" w:hAnsiTheme="minorEastAsia" w:eastAsiaTheme="minorEastAsia" w:cstheme="minorEastAsia"/>
          <w:bCs/>
          <w:color w:val="333333"/>
          <w:sz w:val="28"/>
          <w:szCs w:val="28"/>
          <w:shd w:val="clear" w:color="auto" w:fill="FFFFFF"/>
        </w:rPr>
        <w:t>202</w:t>
      </w:r>
      <w:r>
        <w:rPr>
          <w:rFonts w:hint="eastAsia" w:asciiTheme="minorEastAsia" w:hAnsiTheme="minorEastAsia" w:eastAsiaTheme="minorEastAsia" w:cstheme="minorEastAsia"/>
          <w:bCs/>
          <w:color w:val="333333"/>
          <w:sz w:val="28"/>
          <w:szCs w:val="28"/>
          <w:shd w:val="clear" w:color="auto" w:fill="FFFFFF"/>
          <w:lang w:val="en-US" w:eastAsia="zh-CN"/>
        </w:rPr>
        <w:t>1</w:t>
      </w:r>
      <w:r>
        <w:rPr>
          <w:rFonts w:hint="eastAsia" w:asciiTheme="minorEastAsia" w:hAnsiTheme="minorEastAsia" w:eastAsiaTheme="minorEastAsia" w:cstheme="minorEastAsia"/>
          <w:bCs/>
          <w:color w:val="333333"/>
          <w:sz w:val="28"/>
          <w:szCs w:val="28"/>
          <w:shd w:val="clear" w:color="auto" w:fill="FFFFFF"/>
        </w:rPr>
        <w:t>年我局档案工作经费年初预算10万元， 202</w:t>
      </w:r>
      <w:r>
        <w:rPr>
          <w:rFonts w:hint="eastAsia" w:asciiTheme="minorEastAsia" w:hAnsiTheme="minorEastAsia" w:eastAsiaTheme="minorEastAsia" w:cstheme="minorEastAsia"/>
          <w:bCs/>
          <w:color w:val="333333"/>
          <w:sz w:val="28"/>
          <w:szCs w:val="28"/>
          <w:shd w:val="clear" w:color="auto" w:fill="FFFFFF"/>
          <w:lang w:val="en-US" w:eastAsia="zh-CN"/>
        </w:rPr>
        <w:t>1</w:t>
      </w:r>
      <w:r>
        <w:rPr>
          <w:rFonts w:hint="eastAsia" w:asciiTheme="minorEastAsia" w:hAnsiTheme="minorEastAsia" w:eastAsiaTheme="minorEastAsia" w:cstheme="minorEastAsia"/>
          <w:bCs/>
          <w:color w:val="333333"/>
          <w:sz w:val="28"/>
          <w:szCs w:val="28"/>
          <w:shd w:val="clear" w:color="auto" w:fill="FFFFFF"/>
        </w:rPr>
        <w:t>年财政实际拨付该项目资金</w:t>
      </w:r>
      <w:r>
        <w:rPr>
          <w:rFonts w:hint="eastAsia" w:asciiTheme="minorEastAsia" w:hAnsiTheme="minorEastAsia" w:eastAsiaTheme="minorEastAsia" w:cstheme="minorEastAsia"/>
          <w:bCs/>
          <w:color w:val="333333"/>
          <w:sz w:val="28"/>
          <w:szCs w:val="28"/>
          <w:shd w:val="clear" w:color="auto" w:fill="FFFFFF"/>
          <w:lang w:val="en-US" w:eastAsia="zh-CN"/>
        </w:rPr>
        <w:t>30</w:t>
      </w:r>
      <w:r>
        <w:rPr>
          <w:rFonts w:hint="eastAsia" w:asciiTheme="minorEastAsia" w:hAnsiTheme="minorEastAsia" w:eastAsiaTheme="minorEastAsia" w:cstheme="minorEastAsia"/>
          <w:bCs/>
          <w:color w:val="333333"/>
          <w:sz w:val="28"/>
          <w:szCs w:val="28"/>
          <w:shd w:val="clear" w:color="auto" w:fill="FFFFFF"/>
        </w:rPr>
        <w:t>万元。</w:t>
      </w:r>
    </w:p>
    <w:p>
      <w:pPr>
        <w:rPr>
          <w:rFonts w:hint="eastAsia" w:asciiTheme="minorEastAsia" w:hAnsiTheme="minorEastAsia" w:eastAsiaTheme="minorEastAsia" w:cstheme="minorEastAsia"/>
          <w:bCs/>
          <w:color w:val="333333"/>
          <w:sz w:val="28"/>
          <w:szCs w:val="28"/>
          <w:shd w:val="clear" w:color="auto" w:fill="FFFFFF"/>
        </w:rPr>
      </w:pPr>
      <w:r>
        <w:rPr>
          <w:rFonts w:hint="eastAsia" w:asciiTheme="minorEastAsia" w:hAnsiTheme="minorEastAsia" w:eastAsiaTheme="minorEastAsia" w:cstheme="minorEastAsia"/>
          <w:color w:val="000000"/>
          <w:sz w:val="28"/>
          <w:szCs w:val="28"/>
          <w:shd w:val="clear" w:color="auto" w:fill="FFFFFF"/>
        </w:rPr>
        <w:t>2.</w:t>
      </w:r>
      <w:r>
        <w:rPr>
          <w:rFonts w:hint="eastAsia" w:asciiTheme="minorEastAsia" w:hAnsiTheme="minorEastAsia" w:eastAsiaTheme="minorEastAsia" w:cstheme="minorEastAsia"/>
          <w:bCs/>
          <w:color w:val="333333"/>
          <w:sz w:val="28"/>
          <w:szCs w:val="28"/>
          <w:shd w:val="clear" w:color="auto" w:fill="FFFFFF"/>
        </w:rPr>
        <w:t xml:space="preserve"> 项目资金实际使用情况分析</w:t>
      </w:r>
    </w:p>
    <w:p>
      <w:pPr>
        <w:pStyle w:val="8"/>
        <w:spacing w:before="120" w:beforeAutospacing="0" w:after="120" w:afterAutospacing="0"/>
        <w:ind w:firstLine="528"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
          <w:w w:val="95"/>
          <w:sz w:val="28"/>
          <w:szCs w:val="28"/>
        </w:rPr>
        <w:t>该项目为档案</w:t>
      </w:r>
      <w:r>
        <w:rPr>
          <w:rFonts w:hint="eastAsia" w:asciiTheme="minorEastAsia" w:hAnsiTheme="minorEastAsia" w:eastAsiaTheme="minorEastAsia" w:cstheme="minorEastAsia"/>
          <w:color w:val="333333"/>
          <w:sz w:val="28"/>
          <w:szCs w:val="28"/>
        </w:rPr>
        <w:t>管理</w:t>
      </w:r>
      <w:r>
        <w:rPr>
          <w:rFonts w:hint="eastAsia" w:asciiTheme="minorEastAsia" w:hAnsiTheme="minorEastAsia" w:eastAsiaTheme="minorEastAsia" w:cstheme="minorEastAsia"/>
          <w:spacing w:val="-1"/>
          <w:w w:val="95"/>
          <w:sz w:val="28"/>
          <w:szCs w:val="28"/>
        </w:rPr>
        <w:t>工作经费，</w:t>
      </w:r>
      <w:r>
        <w:rPr>
          <w:rFonts w:hint="eastAsia" w:asciiTheme="minorEastAsia" w:hAnsiTheme="minorEastAsia" w:eastAsiaTheme="minorEastAsia" w:cstheme="minorEastAsia"/>
          <w:color w:val="333333"/>
          <w:sz w:val="28"/>
          <w:szCs w:val="28"/>
        </w:rPr>
        <w:t>资金已按照年初预算</w:t>
      </w:r>
      <w:r>
        <w:rPr>
          <w:rFonts w:hint="eastAsia" w:asciiTheme="minorEastAsia" w:hAnsiTheme="minorEastAsia" w:eastAsiaTheme="minorEastAsia" w:cstheme="minorEastAsia"/>
          <w:color w:val="333333"/>
          <w:sz w:val="28"/>
          <w:szCs w:val="28"/>
          <w:lang w:eastAsia="zh-CN"/>
        </w:rPr>
        <w:t>和追加预算</w:t>
      </w:r>
      <w:r>
        <w:rPr>
          <w:rFonts w:hint="eastAsia" w:asciiTheme="minorEastAsia" w:hAnsiTheme="minorEastAsia" w:eastAsiaTheme="minorEastAsia" w:cstheme="minorEastAsia"/>
          <w:color w:val="333333"/>
          <w:sz w:val="28"/>
          <w:szCs w:val="28"/>
        </w:rPr>
        <w:t>申请拨付。</w:t>
      </w:r>
      <w:r>
        <w:rPr>
          <w:rFonts w:hint="eastAsia" w:asciiTheme="minorEastAsia" w:hAnsiTheme="minorEastAsia" w:eastAsiaTheme="minorEastAsia" w:cstheme="minorEastAsia"/>
          <w:sz w:val="28"/>
          <w:szCs w:val="28"/>
        </w:rPr>
        <w:t>主要用于</w:t>
      </w:r>
      <w:r>
        <w:rPr>
          <w:rFonts w:hint="eastAsia" w:asciiTheme="minorEastAsia" w:hAnsiTheme="minorEastAsia" w:eastAsiaTheme="minorEastAsia" w:cstheme="minorEastAsia"/>
          <w:sz w:val="28"/>
          <w:szCs w:val="28"/>
          <w:lang w:eastAsia="zh-CN"/>
        </w:rPr>
        <w:t>日常办公开支、</w:t>
      </w:r>
      <w:r>
        <w:rPr>
          <w:rFonts w:hint="eastAsia" w:asciiTheme="minorEastAsia" w:hAnsiTheme="minorEastAsia" w:eastAsiaTheme="minorEastAsia" w:cstheme="minorEastAsia"/>
          <w:sz w:val="28"/>
          <w:szCs w:val="28"/>
        </w:rPr>
        <w:t>档案信息化</w:t>
      </w:r>
      <w:r>
        <w:rPr>
          <w:rFonts w:hint="eastAsia" w:asciiTheme="minorEastAsia" w:hAnsiTheme="minorEastAsia" w:eastAsiaTheme="minorEastAsia" w:cstheme="minorEastAsia"/>
          <w:spacing w:val="-1"/>
          <w:w w:val="95"/>
          <w:sz w:val="28"/>
          <w:szCs w:val="28"/>
        </w:rPr>
        <w:t>、档</w:t>
      </w:r>
      <w:r>
        <w:rPr>
          <w:rFonts w:hint="eastAsia" w:asciiTheme="minorEastAsia" w:hAnsiTheme="minorEastAsia" w:eastAsiaTheme="minorEastAsia" w:cstheme="minorEastAsia"/>
          <w:sz w:val="28"/>
          <w:szCs w:val="28"/>
        </w:rPr>
        <w:t>案征集</w:t>
      </w:r>
      <w:r>
        <w:rPr>
          <w:rFonts w:hint="eastAsia" w:asciiTheme="minorEastAsia" w:hAnsiTheme="minorEastAsia" w:eastAsiaTheme="minorEastAsia" w:cstheme="minorEastAsia"/>
          <w:spacing w:val="-1"/>
          <w:w w:val="95"/>
          <w:sz w:val="28"/>
          <w:szCs w:val="28"/>
        </w:rPr>
        <w:t>、</w:t>
      </w:r>
      <w:r>
        <w:rPr>
          <w:rFonts w:hint="eastAsia" w:asciiTheme="minorEastAsia" w:hAnsiTheme="minorEastAsia" w:eastAsiaTheme="minorEastAsia" w:cstheme="minorEastAsia"/>
          <w:spacing w:val="-1"/>
          <w:w w:val="95"/>
          <w:sz w:val="28"/>
          <w:szCs w:val="28"/>
          <w:lang w:eastAsia="zh-CN"/>
        </w:rPr>
        <w:t>接收</w:t>
      </w:r>
      <w:r>
        <w:rPr>
          <w:rFonts w:hint="eastAsia" w:asciiTheme="minorEastAsia" w:hAnsiTheme="minorEastAsia" w:eastAsiaTheme="minorEastAsia" w:cstheme="minorEastAsia"/>
          <w:spacing w:val="-1"/>
          <w:w w:val="95"/>
          <w:sz w:val="28"/>
          <w:szCs w:val="28"/>
        </w:rPr>
        <w:t>、</w:t>
      </w:r>
      <w:r>
        <w:rPr>
          <w:rFonts w:hint="eastAsia" w:asciiTheme="minorEastAsia" w:hAnsiTheme="minorEastAsia" w:eastAsiaTheme="minorEastAsia" w:cstheme="minorEastAsia"/>
          <w:sz w:val="28"/>
          <w:szCs w:val="28"/>
        </w:rPr>
        <w:t>保管利用及档案库房安全防护等</w:t>
      </w:r>
      <w:r>
        <w:rPr>
          <w:rFonts w:hint="eastAsia" w:asciiTheme="minorEastAsia" w:hAnsiTheme="minorEastAsia" w:eastAsiaTheme="minorEastAsia" w:cstheme="minorEastAsia"/>
          <w:color w:val="333333"/>
          <w:sz w:val="28"/>
          <w:szCs w:val="28"/>
        </w:rPr>
        <w:t>档案管理的各个环节,</w:t>
      </w:r>
      <w:r>
        <w:rPr>
          <w:rFonts w:hint="eastAsia" w:asciiTheme="minorEastAsia" w:hAnsiTheme="minorEastAsia" w:eastAsiaTheme="minorEastAsia" w:cstheme="minorEastAsia"/>
          <w:color w:val="333333"/>
          <w:sz w:val="28"/>
          <w:szCs w:val="28"/>
          <w:lang w:eastAsia="zh-CN"/>
        </w:rPr>
        <w:t>以</w:t>
      </w:r>
      <w:r>
        <w:rPr>
          <w:rFonts w:hint="eastAsia" w:asciiTheme="minorEastAsia" w:hAnsiTheme="minorEastAsia" w:eastAsiaTheme="minorEastAsia" w:cstheme="minorEastAsia"/>
          <w:color w:val="333333"/>
          <w:sz w:val="28"/>
          <w:szCs w:val="28"/>
        </w:rPr>
        <w:t>确保档案管理</w:t>
      </w:r>
      <w:r>
        <w:rPr>
          <w:rFonts w:hint="eastAsia" w:asciiTheme="minorEastAsia" w:hAnsiTheme="minorEastAsia" w:eastAsiaTheme="minorEastAsia" w:cstheme="minorEastAsia"/>
          <w:spacing w:val="-1"/>
          <w:w w:val="95"/>
          <w:sz w:val="28"/>
          <w:szCs w:val="28"/>
        </w:rPr>
        <w:t>工作</w:t>
      </w:r>
      <w:r>
        <w:rPr>
          <w:rFonts w:hint="eastAsia" w:asciiTheme="minorEastAsia" w:hAnsiTheme="minorEastAsia" w:eastAsiaTheme="minorEastAsia" w:cstheme="minorEastAsia"/>
          <w:spacing w:val="-1"/>
          <w:w w:val="95"/>
          <w:sz w:val="28"/>
          <w:szCs w:val="28"/>
          <w:lang w:eastAsia="zh-CN"/>
        </w:rPr>
        <w:t>及建立数字化档案馆</w:t>
      </w:r>
      <w:r>
        <w:rPr>
          <w:rFonts w:hint="eastAsia" w:asciiTheme="minorEastAsia" w:hAnsiTheme="minorEastAsia" w:eastAsiaTheme="minorEastAsia" w:cstheme="minorEastAsia"/>
          <w:color w:val="333333"/>
          <w:sz w:val="28"/>
          <w:szCs w:val="28"/>
        </w:rPr>
        <w:t>各个环节正常运转。</w:t>
      </w:r>
    </w:p>
    <w:p>
      <w:pPr>
        <w:pStyle w:val="8"/>
        <w:spacing w:before="120" w:beforeAutospacing="0" w:after="120" w:afterAutospacing="0"/>
        <w:ind w:left="420"/>
        <w:rPr>
          <w:rFonts w:hint="eastAsia" w:asciiTheme="minorEastAsia" w:hAnsiTheme="minorEastAsia" w:eastAsiaTheme="minorEastAsia" w:cstheme="minorEastAsia"/>
          <w:bCs/>
          <w:color w:val="333333"/>
          <w:sz w:val="28"/>
          <w:szCs w:val="28"/>
          <w:shd w:val="clear" w:color="auto" w:fill="FFFFFF"/>
        </w:rPr>
      </w:pPr>
      <w:r>
        <w:rPr>
          <w:rFonts w:hint="eastAsia" w:asciiTheme="minorEastAsia" w:hAnsiTheme="minorEastAsia" w:eastAsiaTheme="minorEastAsia" w:cstheme="minorEastAsia"/>
          <w:color w:val="333333"/>
          <w:sz w:val="28"/>
          <w:szCs w:val="28"/>
        </w:rPr>
        <w:t>3．</w:t>
      </w:r>
      <w:r>
        <w:rPr>
          <w:rFonts w:hint="eastAsia" w:asciiTheme="minorEastAsia" w:hAnsiTheme="minorEastAsia" w:eastAsiaTheme="minorEastAsia" w:cstheme="minorEastAsia"/>
          <w:bCs/>
          <w:color w:val="333333"/>
          <w:sz w:val="28"/>
          <w:szCs w:val="28"/>
          <w:shd w:val="clear" w:color="auto" w:fill="FFFFFF"/>
        </w:rPr>
        <w:t>项目资金管理情况分析</w:t>
      </w:r>
    </w:p>
    <w:p>
      <w:pPr>
        <w:pStyle w:val="8"/>
        <w:spacing w:before="120" w:beforeAutospacing="0" w:after="120" w:afterAutospacing="0"/>
        <w:ind w:left="420"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bCs/>
          <w:color w:val="333333"/>
          <w:sz w:val="28"/>
          <w:szCs w:val="28"/>
          <w:shd w:val="clear" w:color="auto" w:fill="FFFFFF"/>
        </w:rPr>
        <w:t>项目所有开支均按照财务管理制度执行，资金的使用严格把关，</w:t>
      </w:r>
      <w:r>
        <w:rPr>
          <w:rFonts w:hint="eastAsia" w:asciiTheme="minorEastAsia" w:hAnsiTheme="minorEastAsia" w:eastAsiaTheme="minorEastAsia" w:cstheme="minorEastAsia"/>
          <w:color w:val="333333"/>
          <w:sz w:val="28"/>
          <w:szCs w:val="28"/>
        </w:rPr>
        <w:t>确保项目资金按照单位相关管理制度合理合规使用，并接收审计。</w:t>
      </w:r>
    </w:p>
    <w:p>
      <w:pPr>
        <w:pStyle w:val="8"/>
        <w:spacing w:before="120" w:beforeAutospacing="0" w:after="120" w:afterAutospacing="0"/>
        <w:ind w:left="420"/>
        <w:rPr>
          <w:rFonts w:hint="eastAsia" w:asciiTheme="minorEastAsia" w:hAnsiTheme="minorEastAsia" w:eastAsiaTheme="minorEastAsia" w:cstheme="minorEastAsia"/>
          <w:bCs/>
          <w:color w:val="333333"/>
          <w:sz w:val="28"/>
          <w:szCs w:val="28"/>
          <w:shd w:val="clear" w:color="auto" w:fill="FFFFFF"/>
        </w:rPr>
      </w:pPr>
      <w:r>
        <w:rPr>
          <w:rFonts w:hint="eastAsia" w:asciiTheme="minorEastAsia" w:hAnsiTheme="minorEastAsia" w:eastAsiaTheme="minorEastAsia" w:cstheme="minorEastAsia"/>
          <w:bCs/>
          <w:color w:val="333333"/>
          <w:sz w:val="28"/>
          <w:szCs w:val="28"/>
          <w:shd w:val="clear" w:color="auto" w:fill="FFFFFF"/>
        </w:rPr>
        <w:t>4.项目资金支出及拨付合规性分析</w:t>
      </w:r>
    </w:p>
    <w:p>
      <w:pPr>
        <w:pStyle w:val="8"/>
        <w:spacing w:before="120" w:beforeAutospacing="0" w:after="120" w:afterAutospacing="0"/>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color w:val="333333"/>
          <w:sz w:val="28"/>
          <w:szCs w:val="28"/>
          <w:shd w:val="clear" w:color="auto" w:fill="FFFFFF"/>
        </w:rPr>
        <w:t>项目资金实际支出主要包括：</w:t>
      </w:r>
      <w:r>
        <w:rPr>
          <w:rFonts w:hint="eastAsia" w:asciiTheme="minorEastAsia" w:hAnsiTheme="minorEastAsia" w:eastAsiaTheme="minorEastAsia" w:cstheme="minorEastAsia"/>
          <w:bCs/>
          <w:color w:val="333333"/>
          <w:sz w:val="28"/>
          <w:szCs w:val="28"/>
          <w:shd w:val="clear" w:color="auto" w:fill="FFFFFF"/>
          <w:lang w:eastAsia="zh-CN"/>
        </w:rPr>
        <w:t>日常办公开支、</w:t>
      </w:r>
      <w:r>
        <w:rPr>
          <w:rFonts w:hint="eastAsia" w:asciiTheme="minorEastAsia" w:hAnsiTheme="minorEastAsia" w:eastAsiaTheme="minorEastAsia" w:cstheme="minorEastAsia"/>
          <w:bCs/>
          <w:color w:val="333333"/>
          <w:sz w:val="28"/>
          <w:szCs w:val="28"/>
          <w:shd w:val="clear" w:color="auto" w:fill="FFFFFF"/>
        </w:rPr>
        <w:t>现存档案资料的保管利用，同时对应接收进馆档案资料进行收集整理</w:t>
      </w:r>
      <w:r>
        <w:rPr>
          <w:rFonts w:hint="eastAsia" w:asciiTheme="minorEastAsia" w:hAnsiTheme="minorEastAsia" w:eastAsiaTheme="minorEastAsia" w:cstheme="minorEastAsia"/>
          <w:bCs/>
          <w:color w:val="333333"/>
          <w:sz w:val="28"/>
          <w:szCs w:val="28"/>
          <w:shd w:val="clear" w:color="auto" w:fill="FFFFFF"/>
          <w:lang w:eastAsia="zh-CN"/>
        </w:rPr>
        <w:t>，购置档案设备及库房维护</w:t>
      </w:r>
      <w:r>
        <w:rPr>
          <w:rFonts w:hint="eastAsia" w:asciiTheme="minorEastAsia" w:hAnsiTheme="minorEastAsia" w:eastAsiaTheme="minorEastAsia" w:cstheme="minorEastAsia"/>
          <w:bCs/>
          <w:color w:val="333333"/>
          <w:sz w:val="28"/>
          <w:szCs w:val="28"/>
          <w:shd w:val="clear" w:color="auto" w:fill="FFFFFF"/>
        </w:rPr>
        <w:t>等经费。我局严格按照</w:t>
      </w:r>
      <w:r>
        <w:rPr>
          <w:rFonts w:hint="eastAsia" w:asciiTheme="minorEastAsia" w:hAnsiTheme="minorEastAsia" w:eastAsiaTheme="minorEastAsia" w:cstheme="minorEastAsia"/>
          <w:bCs/>
          <w:color w:val="333333"/>
          <w:sz w:val="28"/>
          <w:szCs w:val="28"/>
          <w:shd w:val="clear" w:color="auto" w:fill="FFFFFF"/>
          <w:lang w:eastAsia="zh-CN"/>
        </w:rPr>
        <w:t>《</w:t>
      </w:r>
      <w:r>
        <w:rPr>
          <w:rFonts w:hint="eastAsia" w:asciiTheme="minorEastAsia" w:hAnsiTheme="minorEastAsia" w:eastAsiaTheme="minorEastAsia" w:cstheme="minorEastAsia"/>
          <w:bCs/>
          <w:color w:val="333333"/>
          <w:sz w:val="28"/>
          <w:szCs w:val="28"/>
          <w:shd w:val="clear" w:color="auto" w:fill="FFFFFF"/>
          <w:lang w:val="en-US" w:eastAsia="zh-CN"/>
        </w:rPr>
        <w:t>预算法》及各项</w:t>
      </w:r>
      <w:r>
        <w:rPr>
          <w:rFonts w:hint="eastAsia" w:asciiTheme="minorEastAsia" w:hAnsiTheme="minorEastAsia" w:eastAsiaTheme="minorEastAsia" w:cstheme="minorEastAsia"/>
          <w:bCs/>
          <w:color w:val="333333"/>
          <w:sz w:val="28"/>
          <w:szCs w:val="28"/>
          <w:shd w:val="clear" w:color="auto" w:fill="FFFFFF"/>
        </w:rPr>
        <w:t xml:space="preserve"> 财务管理制度执行经费的管理和使用，</w:t>
      </w:r>
      <w:r>
        <w:rPr>
          <w:rFonts w:hint="eastAsia" w:asciiTheme="minorEastAsia" w:hAnsiTheme="minorEastAsia" w:eastAsiaTheme="minorEastAsia" w:cstheme="minorEastAsia"/>
          <w:bCs/>
          <w:color w:val="333333"/>
          <w:sz w:val="28"/>
          <w:szCs w:val="28"/>
          <w:shd w:val="clear" w:color="auto" w:fill="FFFFFF"/>
          <w:lang w:eastAsia="zh-CN"/>
        </w:rPr>
        <w:t>强化内控管理，</w:t>
      </w:r>
      <w:r>
        <w:rPr>
          <w:rFonts w:hint="eastAsia" w:asciiTheme="minorEastAsia" w:hAnsiTheme="minorEastAsia" w:eastAsiaTheme="minorEastAsia" w:cstheme="minorEastAsia"/>
          <w:bCs/>
          <w:color w:val="333333"/>
          <w:sz w:val="28"/>
          <w:szCs w:val="28"/>
          <w:shd w:val="clear" w:color="auto" w:fill="FFFFFF"/>
        </w:rPr>
        <w:t>项目资金使用合规，不存在截留、挤占、虚列等违规情况。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w:t>
      </w:r>
      <w:r>
        <w:rPr>
          <w:rFonts w:hint="eastAsia" w:eastAsia="SimSun" w:cs="Calibri"/>
          <w:sz w:val="28"/>
          <w:szCs w:val="28"/>
          <w:lang w:val="en-US" w:eastAsia="zh-CN"/>
        </w:rPr>
        <w:t>三</w:t>
      </w:r>
      <w:r>
        <w:rPr>
          <w:rFonts w:hint="eastAsia" w:ascii="Calibri" w:hAnsi="Calibri" w:eastAsia="SimSun" w:cs="Calibri"/>
          <w:sz w:val="28"/>
          <w:szCs w:val="28"/>
          <w:lang w:val="en-US" w:eastAsia="zh-CN"/>
        </w:rPr>
        <w:t>）年初绩效目标及其衡量指标设定情况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为合理有效监控绩效目标进展情况，我单位在年初对绩效目标设置进行了规范。一是细化量化绩效目标，合理有效实施监控。通过科学设置绩效目标，使之微观化、具体化、可操作化、可量化，有效体现绩效目标的实现程度，确保实施项目监控。二是精准设置项目绩效目标值。在设置绩效目标值时，通过对项目效益指标的合理预测，使得目标值与实现情况较为接近。</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（四）项目组织管理情况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default" w:ascii="Calibri" w:hAnsi="Calibri" w:eastAsia="SimSun" w:cs="Calibri"/>
          <w:sz w:val="28"/>
          <w:szCs w:val="28"/>
          <w:lang w:val="en-US" w:eastAsia="zh-CN"/>
        </w:rPr>
        <w:t>1．项目组织情况（包括项目招投标情况、调整情况、完成验收等）分析。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eastAsia" w:ascii="Calibri" w:hAnsi="Calibri" w:eastAsia="SimSun" w:cs="Calibri"/>
          <w:sz w:val="28"/>
          <w:szCs w:val="28"/>
          <w:lang w:val="en-US" w:eastAsia="zh-CN"/>
        </w:rPr>
        <w:t>严格按照规定执行，支出资金主要为本年度财政拨款收入。</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default" w:ascii="Calibri" w:hAnsi="Calibri" w:eastAsia="SimSun" w:cs="Calibri"/>
          <w:sz w:val="28"/>
          <w:szCs w:val="28"/>
          <w:lang w:val="en-US" w:eastAsia="zh-CN"/>
        </w:rPr>
        <w:t>2．项目管理情况（包括项目管理制度建设、日常检查监督管理等情况）分析。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eastAsia" w:ascii="Calibri" w:hAnsi="Calibri" w:eastAsia="SimSun" w:cs="Calibri"/>
          <w:sz w:val="28"/>
          <w:szCs w:val="28"/>
          <w:lang w:val="en-US" w:eastAsia="zh-CN"/>
        </w:rPr>
        <w:t>由于完善了相关制度，规范了工作流程，加强了信息交流，并且项目制度建设、实施方案等基础工作落实到位，我单位财政项目支出绩效评价工作实施顺利，绩效目标如期保质保量实现。</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Hei" w:hAnsi="SimHei" w:eastAsia="SimHei" w:cs="SimHei"/>
          <w:color w:val="333333"/>
          <w:kern w:val="0"/>
          <w:sz w:val="28"/>
          <w:szCs w:val="28"/>
          <w:lang w:val="en-US" w:eastAsia="zh-CN"/>
        </w:rPr>
      </w:pPr>
      <w:r>
        <w:rPr>
          <w:rFonts w:hint="eastAsia" w:ascii="SimHei" w:hAnsi="SimHei" w:eastAsia="SimHei" w:cs="SimHei"/>
          <w:color w:val="333333"/>
          <w:kern w:val="0"/>
          <w:sz w:val="28"/>
          <w:szCs w:val="28"/>
          <w:lang w:val="en-US" w:eastAsia="zh-CN"/>
        </w:rPr>
        <w:t>二、项目自评工作开展情况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（－）评价依据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default" w:ascii="Calibri" w:hAnsi="Calibri" w:eastAsia="SimSun" w:cs="Calibri"/>
          <w:sz w:val="28"/>
          <w:szCs w:val="28"/>
          <w:lang w:val="en-US" w:eastAsia="zh-CN"/>
        </w:rPr>
        <w:t>为进一步加强部门责任意识，强化预算支出绩效理念，规范资金管理，提高资金使用绩效，我</w:t>
      </w:r>
      <w:r>
        <w:rPr>
          <w:rFonts w:hint="eastAsia" w:ascii="Calibri" w:hAnsi="Calibri" w:eastAsia="SimSun" w:cs="Calibri"/>
          <w:sz w:val="28"/>
          <w:szCs w:val="28"/>
          <w:lang w:val="en-US" w:eastAsia="zh-CN"/>
        </w:rPr>
        <w:t>单位</w:t>
      </w:r>
      <w:r>
        <w:rPr>
          <w:rFonts w:hint="default" w:ascii="Calibri" w:hAnsi="Calibri" w:eastAsia="SimSun" w:cs="Calibri"/>
          <w:sz w:val="28"/>
          <w:szCs w:val="28"/>
          <w:lang w:val="en-US" w:eastAsia="zh-CN"/>
        </w:rPr>
        <w:t>安排专人</w:t>
      </w:r>
      <w:r>
        <w:rPr>
          <w:rFonts w:hint="eastAsia" w:ascii="Calibri" w:hAnsi="Calibri" w:eastAsia="SimSun" w:cs="Calibri"/>
          <w:sz w:val="28"/>
          <w:szCs w:val="28"/>
          <w:lang w:val="en-US" w:eastAsia="zh-CN"/>
        </w:rPr>
        <w:t>开展此项工作，要求严格</w:t>
      </w:r>
      <w:r>
        <w:rPr>
          <w:rFonts w:hint="default" w:ascii="Calibri" w:hAnsi="Calibri" w:eastAsia="SimSun" w:cs="Calibri"/>
          <w:sz w:val="28"/>
          <w:szCs w:val="28"/>
          <w:lang w:val="en-US" w:eastAsia="zh-CN"/>
        </w:rPr>
        <w:t>根据</w:t>
      </w:r>
      <w:r>
        <w:rPr>
          <w:rFonts w:hint="eastAsia" w:ascii="Calibri" w:hAnsi="Calibri" w:eastAsia="SimSun" w:cs="Calibri"/>
          <w:sz w:val="28"/>
          <w:szCs w:val="28"/>
          <w:lang w:val="en-US" w:eastAsia="zh-CN"/>
        </w:rPr>
        <w:t>县</w:t>
      </w:r>
      <w:r>
        <w:rPr>
          <w:rFonts w:hint="default" w:ascii="Calibri" w:hAnsi="Calibri" w:eastAsia="SimSun" w:cs="Calibri"/>
          <w:sz w:val="28"/>
          <w:szCs w:val="28"/>
          <w:lang w:val="en-US" w:eastAsia="zh-CN"/>
        </w:rPr>
        <w:t>财政局关于</w:t>
      </w:r>
      <w:r>
        <w:rPr>
          <w:rFonts w:hint="eastAsia" w:ascii="Calibri" w:hAnsi="Calibri" w:eastAsia="SimSun" w:cs="Calibri"/>
          <w:sz w:val="28"/>
          <w:szCs w:val="28"/>
          <w:lang w:val="en-US" w:eastAsia="zh-CN"/>
        </w:rPr>
        <w:t>202</w:t>
      </w:r>
      <w:r>
        <w:rPr>
          <w:rFonts w:hint="eastAsia" w:eastAsia="SimSun" w:cs="Calibri"/>
          <w:sz w:val="28"/>
          <w:szCs w:val="28"/>
          <w:lang w:val="en-US" w:eastAsia="zh-CN"/>
        </w:rPr>
        <w:t>1</w:t>
      </w:r>
      <w:r>
        <w:rPr>
          <w:rFonts w:hint="eastAsia" w:ascii="Calibri" w:hAnsi="Calibri" w:eastAsia="SimSun" w:cs="Calibri"/>
          <w:sz w:val="28"/>
          <w:szCs w:val="28"/>
          <w:lang w:val="en-US" w:eastAsia="zh-CN"/>
        </w:rPr>
        <w:t>年度</w:t>
      </w:r>
      <w:r>
        <w:rPr>
          <w:rFonts w:hint="default" w:ascii="Calibri" w:hAnsi="Calibri" w:eastAsia="SimSun" w:cs="Calibri"/>
          <w:sz w:val="28"/>
          <w:szCs w:val="28"/>
          <w:lang w:val="en-US" w:eastAsia="zh-CN"/>
        </w:rPr>
        <w:t>财政支出绩效评价工作有关事项的通知及要求</w:t>
      </w:r>
      <w:r>
        <w:rPr>
          <w:rFonts w:hint="eastAsia" w:ascii="Calibri" w:hAnsi="Calibri" w:eastAsia="SimSun" w:cs="Calibri"/>
          <w:sz w:val="28"/>
          <w:szCs w:val="28"/>
          <w:lang w:val="en-US" w:eastAsia="zh-CN"/>
        </w:rPr>
        <w:t>开展预算项目绩效自评工作。</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w:t>
      </w:r>
      <w:r>
        <w:rPr>
          <w:rFonts w:hint="eastAsia" w:eastAsia="SimSun" w:cs="Calibri"/>
          <w:sz w:val="28"/>
          <w:szCs w:val="28"/>
          <w:lang w:val="en-US" w:eastAsia="zh-CN"/>
        </w:rPr>
        <w:t>二</w:t>
      </w:r>
      <w:r>
        <w:rPr>
          <w:rFonts w:hint="eastAsia" w:ascii="Calibri" w:hAnsi="Calibri" w:eastAsia="SimSun" w:cs="Calibri"/>
          <w:sz w:val="28"/>
          <w:szCs w:val="28"/>
          <w:lang w:val="en-US" w:eastAsia="zh-CN"/>
        </w:rPr>
        <w:t>）评价指标体系</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bookmarkStart w:id="0" w:name="_GoBack"/>
      <w:r>
        <w:rPr>
          <w:rFonts w:hint="eastAsia" w:ascii="Calibri" w:hAnsi="Calibri" w:eastAsia="SimSun" w:cs="Calibri"/>
          <w:sz w:val="28"/>
          <w:szCs w:val="28"/>
          <w:lang w:val="en-US" w:eastAsia="zh-CN"/>
        </w:rPr>
        <w:t>主要是</w:t>
      </w:r>
      <w:r>
        <w:rPr>
          <w:rFonts w:hint="default" w:ascii="Calibri" w:hAnsi="Calibri" w:eastAsia="SimSun" w:cs="Calibri"/>
          <w:sz w:val="28"/>
          <w:szCs w:val="28"/>
          <w:lang w:val="en-US" w:eastAsia="zh-CN"/>
        </w:rPr>
        <w:t>预算批复时确定的绩效指标，包括项目的产出数量、质量、</w:t>
      </w:r>
      <w:bookmarkEnd w:id="0"/>
      <w:r>
        <w:rPr>
          <w:rFonts w:hint="default" w:ascii="Calibri" w:hAnsi="Calibri" w:eastAsia="SimSun" w:cs="Calibri"/>
          <w:sz w:val="28"/>
          <w:szCs w:val="28"/>
          <w:lang w:val="en-US" w:eastAsia="zh-CN"/>
        </w:rPr>
        <w:t>时效、成本，以及经济效益、社会效益、生态效益、可持续影响、服务对象满意度等。</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w:t>
      </w:r>
      <w:r>
        <w:rPr>
          <w:rFonts w:hint="eastAsia" w:eastAsia="SimSun" w:cs="Calibri"/>
          <w:sz w:val="28"/>
          <w:szCs w:val="28"/>
          <w:lang w:val="en-US" w:eastAsia="zh-CN"/>
        </w:rPr>
        <w:t>三</w:t>
      </w:r>
      <w:r>
        <w:rPr>
          <w:rFonts w:hint="eastAsia" w:ascii="Calibri" w:hAnsi="Calibri" w:eastAsia="SimSun" w:cs="Calibri"/>
          <w:sz w:val="28"/>
          <w:szCs w:val="28"/>
          <w:lang w:val="en-US" w:eastAsia="zh-CN"/>
        </w:rPr>
        <w:t>）评价流程</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default" w:ascii="Calibri" w:hAnsi="Calibri" w:eastAsia="SimSun" w:cs="Calibri"/>
          <w:sz w:val="28"/>
          <w:szCs w:val="28"/>
          <w:lang w:val="en-US" w:eastAsia="zh-CN"/>
        </w:rPr>
        <w:t>我</w:t>
      </w:r>
      <w:r>
        <w:rPr>
          <w:rFonts w:hint="eastAsia" w:ascii="Calibri" w:hAnsi="Calibri" w:eastAsia="SimSun" w:cs="Calibri"/>
          <w:sz w:val="28"/>
          <w:szCs w:val="28"/>
          <w:lang w:val="en-US" w:eastAsia="zh-CN"/>
        </w:rPr>
        <w:t>单位</w:t>
      </w:r>
      <w:r>
        <w:rPr>
          <w:rFonts w:hint="default" w:ascii="Calibri" w:hAnsi="Calibri" w:eastAsia="SimSun" w:cs="Calibri"/>
          <w:sz w:val="28"/>
          <w:szCs w:val="28"/>
          <w:lang w:val="en-US" w:eastAsia="zh-CN"/>
        </w:rPr>
        <w:t>高度重视绩效自评工作，组织人员召开会议，召集相关业务</w:t>
      </w:r>
      <w:r>
        <w:rPr>
          <w:rFonts w:hint="eastAsia" w:ascii="Calibri" w:hAnsi="Calibri" w:eastAsia="SimSun" w:cs="Calibri"/>
          <w:sz w:val="28"/>
          <w:szCs w:val="28"/>
          <w:lang w:val="en-US" w:eastAsia="zh-CN"/>
        </w:rPr>
        <w:t>股</w:t>
      </w:r>
      <w:r>
        <w:rPr>
          <w:rFonts w:hint="default" w:ascii="Calibri" w:hAnsi="Calibri" w:eastAsia="SimSun" w:cs="Calibri"/>
          <w:sz w:val="28"/>
          <w:szCs w:val="28"/>
          <w:lang w:val="en-US" w:eastAsia="zh-CN"/>
        </w:rPr>
        <w:t>室人员布置相关工作，认真学习文件及项目支出绩效目标样表，结合以往工作经验，认真开展自评，确保这项工作能够保质保量完成。在推进自身评价工作开展</w:t>
      </w:r>
      <w:r>
        <w:rPr>
          <w:rFonts w:hint="eastAsia" w:ascii="Calibri" w:hAnsi="Calibri" w:eastAsia="SimSun" w:cs="Calibri"/>
          <w:sz w:val="28"/>
          <w:szCs w:val="28"/>
          <w:lang w:val="en-US" w:eastAsia="zh-CN"/>
        </w:rPr>
        <w:t>的同</w:t>
      </w:r>
      <w:r>
        <w:rPr>
          <w:rFonts w:hint="default" w:ascii="Calibri" w:hAnsi="Calibri" w:eastAsia="SimSun" w:cs="Calibri"/>
          <w:sz w:val="28"/>
          <w:szCs w:val="28"/>
          <w:lang w:val="en-US" w:eastAsia="zh-CN"/>
        </w:rPr>
        <w:t>时，结合评价工作实际和项目实施过程中规范化、严格化实际，有效推进，确保绩效评价结果公正、客观、精准，真实反映绩效，如实反映问题，切实提高评价质量。</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Hei" w:hAnsi="SimHei" w:eastAsia="SimHei" w:cs="SimHei"/>
          <w:color w:val="333333"/>
          <w:kern w:val="0"/>
          <w:sz w:val="28"/>
          <w:szCs w:val="28"/>
          <w:lang w:val="en-US" w:eastAsia="zh-CN"/>
        </w:rPr>
      </w:pPr>
      <w:r>
        <w:rPr>
          <w:rFonts w:hint="eastAsia" w:ascii="SimHei" w:hAnsi="SimHei" w:eastAsia="SimHei" w:cs="SimHei"/>
          <w:color w:val="333333"/>
          <w:kern w:val="0"/>
          <w:sz w:val="28"/>
          <w:szCs w:val="28"/>
          <w:lang w:val="en-US" w:eastAsia="zh-CN"/>
        </w:rPr>
        <w:t>三、项目绩效情况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（一）绩效目标完成情况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eastAsia" w:ascii="Calibri" w:hAnsi="Calibri" w:eastAsia="SimSun" w:cs="Calibri"/>
          <w:sz w:val="28"/>
          <w:szCs w:val="28"/>
          <w:lang w:val="en-US" w:eastAsia="zh-CN"/>
        </w:rPr>
        <w:t>根据预算绩效管理要求，我单位组织对202</w:t>
      </w:r>
      <w:r>
        <w:rPr>
          <w:rFonts w:hint="eastAsia" w:eastAsia="SimSun" w:cs="Calibri"/>
          <w:sz w:val="28"/>
          <w:szCs w:val="28"/>
          <w:lang w:val="en-US" w:eastAsia="zh-CN"/>
        </w:rPr>
        <w:t>1</w:t>
      </w:r>
      <w:r>
        <w:rPr>
          <w:rFonts w:hint="eastAsia" w:ascii="Calibri" w:hAnsi="Calibri" w:eastAsia="SimSun" w:cs="Calibri"/>
          <w:sz w:val="28"/>
          <w:szCs w:val="28"/>
          <w:lang w:val="en-US" w:eastAsia="zh-CN"/>
        </w:rPr>
        <w:t>年度项目支出预算开展了绩效监控，开展了绩效目标完成情况自评，从评价情况来看满意度较高，项目绩效目标完成情况好。</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w:t>
      </w:r>
      <w:r>
        <w:rPr>
          <w:rFonts w:hint="eastAsia" w:eastAsia="SimSun" w:cs="Calibri"/>
          <w:sz w:val="28"/>
          <w:szCs w:val="28"/>
          <w:lang w:val="en-US" w:eastAsia="zh-CN"/>
        </w:rPr>
        <w:t>二</w:t>
      </w:r>
      <w:r>
        <w:rPr>
          <w:rFonts w:hint="eastAsia" w:ascii="Calibri" w:hAnsi="Calibri" w:eastAsia="SimSun" w:cs="Calibri"/>
          <w:sz w:val="28"/>
          <w:szCs w:val="28"/>
          <w:lang w:val="en-US" w:eastAsia="zh-CN"/>
        </w:rPr>
        <w:t>）绩效分析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产出指标（满分30分，得30分）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效益指标（满分40分，得20分）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满意度指标（满分20分，得20分）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w:t>
      </w:r>
      <w:r>
        <w:rPr>
          <w:rFonts w:hint="eastAsia" w:eastAsia="SimSun" w:cs="Calibri"/>
          <w:sz w:val="28"/>
          <w:szCs w:val="28"/>
          <w:lang w:val="en-US" w:eastAsia="zh-CN"/>
        </w:rPr>
        <w:t>三</w:t>
      </w:r>
      <w:r>
        <w:rPr>
          <w:rFonts w:hint="eastAsia" w:ascii="Calibri" w:hAnsi="Calibri" w:eastAsia="SimSun" w:cs="Calibri"/>
          <w:sz w:val="28"/>
          <w:szCs w:val="28"/>
          <w:lang w:val="en-US" w:eastAsia="zh-CN"/>
        </w:rPr>
        <w:t>）总体自我评价</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Calibri" w:hAnsi="Calibri" w:eastAsia="SimSun" w:cs="Calibri"/>
          <w:sz w:val="28"/>
          <w:szCs w:val="28"/>
          <w:lang w:val="en-US" w:eastAsia="zh-CN"/>
        </w:rPr>
      </w:pPr>
      <w:r>
        <w:rPr>
          <w:rFonts w:hint="eastAsia" w:ascii="Calibri" w:hAnsi="Calibri" w:eastAsia="SimSun" w:cs="Calibri"/>
          <w:sz w:val="28"/>
          <w:szCs w:val="28"/>
          <w:lang w:val="en-US" w:eastAsia="zh-CN"/>
        </w:rPr>
        <w:t xml:space="preserve">    自评总分100，完成了绩效目标。</w:t>
      </w:r>
    </w:p>
    <w:p>
      <w:pPr>
        <w:ind w:firstLine="562" w:firstLineChars="200"/>
        <w:rPr>
          <w:rFonts w:hint="eastAsia" w:asciiTheme="minorEastAsia" w:hAnsiTheme="minorEastAsia" w:eastAsiaTheme="minorEastAsia" w:cstheme="minorEastAsia"/>
          <w:b/>
          <w:bCs/>
          <w:color w:val="333333"/>
          <w:kern w:val="0"/>
          <w:sz w:val="28"/>
          <w:szCs w:val="28"/>
        </w:rPr>
      </w:pPr>
      <w:r>
        <w:rPr>
          <w:rFonts w:hint="eastAsia" w:asciiTheme="minorEastAsia" w:hAnsiTheme="minorEastAsia" w:eastAsiaTheme="minorEastAsia" w:cstheme="minorEastAsia"/>
          <w:b/>
          <w:bCs/>
          <w:color w:val="333333"/>
          <w:kern w:val="0"/>
          <w:sz w:val="28"/>
          <w:szCs w:val="28"/>
        </w:rPr>
        <w:t>四、主要经验做法、存在的问题和原因分析</w:t>
      </w:r>
    </w:p>
    <w:p>
      <w:pPr>
        <w:ind w:firstLine="700" w:firstLineChars="25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年，本单位档案管理的有关工作要求，在社会各界的关心支持下，档案管理工作取得了显著成绩。</w:t>
      </w:r>
      <w:r>
        <w:rPr>
          <w:rFonts w:hint="eastAsia" w:asciiTheme="minorEastAsia" w:hAnsiTheme="minorEastAsia" w:eastAsiaTheme="minorEastAsia" w:cstheme="minorEastAsia"/>
          <w:color w:val="333333"/>
          <w:kern w:val="0"/>
          <w:sz w:val="28"/>
          <w:szCs w:val="28"/>
        </w:rPr>
        <w:t>项目预算按照“谁花钱，谁编制绩效目标”的原则，由项目实施部门或</w:t>
      </w:r>
      <w:r>
        <w:rPr>
          <w:rFonts w:hint="eastAsia" w:asciiTheme="minorEastAsia" w:hAnsiTheme="minorEastAsia" w:eastAsiaTheme="minorEastAsia" w:cstheme="minorEastAsia"/>
          <w:color w:val="333333"/>
          <w:kern w:val="0"/>
          <w:sz w:val="28"/>
          <w:szCs w:val="28"/>
          <w:lang w:eastAsia="zh-CN"/>
        </w:rPr>
        <w:t>股</w:t>
      </w:r>
      <w:r>
        <w:rPr>
          <w:rFonts w:hint="eastAsia" w:asciiTheme="minorEastAsia" w:hAnsiTheme="minorEastAsia" w:eastAsiaTheme="minorEastAsia" w:cstheme="minorEastAsia"/>
          <w:color w:val="333333"/>
          <w:kern w:val="0"/>
          <w:sz w:val="28"/>
          <w:szCs w:val="28"/>
        </w:rPr>
        <w:t>室主负责，财务部门监督共同编织绩效目标。</w:t>
      </w:r>
    </w:p>
    <w:p>
      <w:p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以下是我单位在档案管理项目建设中的做法、问题及原因：</w:t>
      </w:r>
    </w:p>
    <w:p>
      <w:pPr>
        <w:numPr>
          <w:ilvl w:val="0"/>
          <w:numId w:val="2"/>
        </w:num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主要完成情况</w:t>
      </w:r>
    </w:p>
    <w:p>
      <w:p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1.严格管理，注重质量。所有档案管理经费支出都严格执行财务制度，根据实际需求使用资金，保障资金落到实处</w:t>
      </w:r>
    </w:p>
    <w:p>
      <w:p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2.树立服务意识，馆藏档案结构日益完善。</w:t>
      </w:r>
    </w:p>
    <w:p>
      <w:p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3.立足于服务发展，服务民生，逐步完善档案资源体系建设，改善馆藏档案结构。</w:t>
      </w:r>
    </w:p>
    <w:p>
      <w:pPr>
        <w:spacing w:line="6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4.拓展档案服务领域，增强档案服务能力及自身建设</w:t>
      </w:r>
      <w:r>
        <w:rPr>
          <w:rFonts w:hint="eastAsia" w:asciiTheme="minorEastAsia" w:hAnsiTheme="minorEastAsia" w:cstheme="minorEastAsia"/>
          <w:sz w:val="28"/>
          <w:szCs w:val="28"/>
          <w:lang w:eastAsia="zh-CN"/>
        </w:rPr>
        <w:t>。</w:t>
      </w:r>
    </w:p>
    <w:p>
      <w:pPr>
        <w:spacing w:line="600" w:lineRule="exact"/>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5.积极做好馆藏档案安全工作，以便更好的服务于社会发展。</w:t>
      </w:r>
    </w:p>
    <w:p>
      <w:pPr>
        <w:spacing w:line="6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年我馆共接待利用者</w:t>
      </w: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000多人次，提供档案资料</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 xml:space="preserve">000余卷（件）次，充分发挥档案便民利民作用，得到了查档人员的普遍好评。  </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（二）存在的问题及原因分析</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1.资金经费紧张。由于财政经费严重不足，档案</w:t>
      </w:r>
      <w:r>
        <w:rPr>
          <w:rFonts w:hint="eastAsia" w:asciiTheme="minorEastAsia" w:hAnsiTheme="minorEastAsia" w:eastAsiaTheme="minorEastAsia" w:cstheme="minorEastAsia"/>
          <w:sz w:val="28"/>
          <w:szCs w:val="28"/>
          <w:lang w:eastAsia="zh-CN"/>
        </w:rPr>
        <w:t>局</w:t>
      </w:r>
      <w:r>
        <w:rPr>
          <w:rFonts w:hint="eastAsia" w:asciiTheme="minorEastAsia" w:hAnsiTheme="minorEastAsia" w:eastAsiaTheme="minorEastAsia" w:cstheme="minorEastAsia"/>
          <w:sz w:val="28"/>
          <w:szCs w:val="28"/>
        </w:rPr>
        <w:t>的各项资金已经无法</w:t>
      </w:r>
      <w:r>
        <w:rPr>
          <w:rFonts w:hint="eastAsia" w:asciiTheme="minorEastAsia" w:hAnsiTheme="minorEastAsia" w:eastAsiaTheme="minorEastAsia" w:cstheme="minorEastAsia"/>
          <w:sz w:val="28"/>
          <w:szCs w:val="28"/>
          <w:lang w:eastAsia="zh-CN"/>
        </w:rPr>
        <w:t>维护</w:t>
      </w:r>
      <w:r>
        <w:rPr>
          <w:rFonts w:hint="eastAsia" w:asciiTheme="minorEastAsia" w:hAnsiTheme="minorEastAsia" w:eastAsiaTheme="minorEastAsia" w:cstheme="minorEastAsia"/>
          <w:sz w:val="28"/>
          <w:szCs w:val="28"/>
        </w:rPr>
        <w:t>档案的管理</w:t>
      </w:r>
      <w:r>
        <w:rPr>
          <w:rFonts w:hint="eastAsia" w:asciiTheme="minorEastAsia" w:hAnsiTheme="minorEastAsia" w:eastAsiaTheme="minorEastAsia" w:cstheme="minorEastAsia"/>
          <w:sz w:val="28"/>
          <w:szCs w:val="28"/>
          <w:lang w:eastAsia="zh-CN"/>
        </w:rPr>
        <w:t>需求</w:t>
      </w:r>
      <w:r>
        <w:rPr>
          <w:rFonts w:hint="eastAsia" w:asciiTheme="minorEastAsia" w:hAnsiTheme="minorEastAsia" w:eastAsiaTheme="minorEastAsia" w:cstheme="minorEastAsia"/>
          <w:sz w:val="28"/>
          <w:szCs w:val="28"/>
        </w:rPr>
        <w:t xml:space="preserve"> 。</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2.人员紧缺。目前我</w:t>
      </w:r>
      <w:r>
        <w:rPr>
          <w:rFonts w:hint="eastAsia" w:asciiTheme="minorEastAsia" w:hAnsiTheme="minorEastAsia" w:eastAsiaTheme="minorEastAsia" w:cstheme="minorEastAsia"/>
          <w:sz w:val="28"/>
          <w:szCs w:val="28"/>
          <w:lang w:eastAsia="zh-CN"/>
        </w:rPr>
        <w:t>局</w:t>
      </w:r>
      <w:r>
        <w:rPr>
          <w:rFonts w:hint="eastAsia" w:asciiTheme="minorEastAsia" w:hAnsiTheme="minorEastAsia" w:eastAsiaTheme="minorEastAsia" w:cstheme="minorEastAsia"/>
          <w:sz w:val="28"/>
          <w:szCs w:val="28"/>
        </w:rPr>
        <w:t>实有人员8人，专业人手不足，很多日常工作无法更好的完成。</w:t>
      </w:r>
    </w:p>
    <w:p>
      <w:pPr>
        <w:spacing w:line="64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3.库房紧缺</w:t>
      </w:r>
      <w:r>
        <w:rPr>
          <w:rFonts w:hint="eastAsia" w:asciiTheme="minorEastAsia" w:hAnsiTheme="minorEastAsia" w:cstheme="minorEastAsia"/>
          <w:sz w:val="28"/>
          <w:szCs w:val="28"/>
          <w:lang w:eastAsia="zh-CN"/>
        </w:rPr>
        <w:t>并且存在安全隐患</w:t>
      </w:r>
      <w:r>
        <w:rPr>
          <w:rFonts w:hint="eastAsia" w:asciiTheme="minorEastAsia" w:hAnsiTheme="minorEastAsia" w:eastAsiaTheme="minorEastAsia" w:cstheme="minorEastAsia"/>
          <w:sz w:val="28"/>
          <w:szCs w:val="28"/>
        </w:rPr>
        <w:t>。由于我</w:t>
      </w:r>
      <w:r>
        <w:rPr>
          <w:rFonts w:hint="eastAsia" w:asciiTheme="minorEastAsia" w:hAnsiTheme="minorEastAsia" w:eastAsiaTheme="minorEastAsia" w:cstheme="minorEastAsia"/>
          <w:sz w:val="28"/>
          <w:szCs w:val="28"/>
          <w:lang w:eastAsia="zh-CN"/>
        </w:rPr>
        <w:t>局</w:t>
      </w:r>
      <w:r>
        <w:rPr>
          <w:rFonts w:hint="eastAsia" w:asciiTheme="minorEastAsia" w:hAnsiTheme="minorEastAsia" w:eastAsiaTheme="minorEastAsia" w:cstheme="minorEastAsia"/>
          <w:sz w:val="28"/>
          <w:szCs w:val="28"/>
        </w:rPr>
        <w:t>的馆藏越来越多，档案库房</w:t>
      </w:r>
      <w:r>
        <w:rPr>
          <w:rFonts w:hint="eastAsia" w:asciiTheme="minorEastAsia" w:hAnsiTheme="minorEastAsia" w:eastAsiaTheme="minorEastAsia" w:cstheme="minorEastAsia"/>
          <w:sz w:val="28"/>
          <w:szCs w:val="28"/>
          <w:lang w:eastAsia="zh-CN"/>
        </w:rPr>
        <w:t>面积</w:t>
      </w:r>
      <w:r>
        <w:rPr>
          <w:rFonts w:hint="eastAsia" w:asciiTheme="minorEastAsia" w:hAnsiTheme="minorEastAsia" w:eastAsiaTheme="minorEastAsia" w:cstheme="minorEastAsia"/>
          <w:sz w:val="28"/>
          <w:szCs w:val="28"/>
        </w:rPr>
        <w:t>已</w:t>
      </w:r>
      <w:r>
        <w:rPr>
          <w:rFonts w:hint="eastAsia" w:asciiTheme="minorEastAsia" w:hAnsiTheme="minorEastAsia" w:eastAsiaTheme="minorEastAsia" w:cstheme="minorEastAsia"/>
          <w:sz w:val="28"/>
          <w:szCs w:val="28"/>
          <w:lang w:eastAsia="zh-CN"/>
        </w:rPr>
        <w:t>严重不足，影响档案的正常接收</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eastAsia="zh-CN"/>
        </w:rPr>
        <w:t>库房建筑年代久远，并且是办公用房改用，虽多次维修，仍存在安全隐患。</w:t>
      </w:r>
    </w:p>
    <w:p>
      <w:pPr>
        <w:ind w:firstLine="562" w:firstLineChars="200"/>
        <w:rPr>
          <w:rFonts w:hint="eastAsia" w:asciiTheme="minorEastAsia" w:hAnsiTheme="minorEastAsia" w:eastAsiaTheme="minorEastAsia" w:cstheme="minorEastAsia"/>
          <w:b/>
          <w:bCs/>
          <w:color w:val="333333"/>
          <w:kern w:val="0"/>
          <w:sz w:val="28"/>
          <w:szCs w:val="28"/>
        </w:rPr>
      </w:pPr>
      <w:r>
        <w:rPr>
          <w:rFonts w:hint="eastAsia" w:asciiTheme="minorEastAsia" w:hAnsiTheme="minorEastAsia" w:eastAsiaTheme="minorEastAsia" w:cstheme="minorEastAsia"/>
          <w:b/>
          <w:bCs/>
          <w:color w:val="333333"/>
          <w:kern w:val="0"/>
          <w:sz w:val="28"/>
          <w:szCs w:val="28"/>
        </w:rPr>
        <w:t>五、工作改进建议</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1.提高档案安全保障能力和公共服务能力，在提高档案管理水平上取得新突破，在加强档案资源建设上取得新成效，在推进档案信息化建设上取得新成绩，努力把档案馆建设成为</w:t>
      </w:r>
      <w:r>
        <w:rPr>
          <w:rFonts w:hint="eastAsia" w:asciiTheme="minorEastAsia" w:hAnsiTheme="minorEastAsia" w:eastAsiaTheme="minorEastAsia" w:cstheme="minorEastAsia"/>
          <w:sz w:val="28"/>
          <w:szCs w:val="28"/>
          <w:lang w:eastAsia="zh-CN"/>
        </w:rPr>
        <w:t>全县</w:t>
      </w:r>
      <w:r>
        <w:rPr>
          <w:rFonts w:hint="eastAsia" w:asciiTheme="minorEastAsia" w:hAnsiTheme="minorEastAsia" w:eastAsiaTheme="minorEastAsia" w:cstheme="minorEastAsia"/>
          <w:sz w:val="28"/>
          <w:szCs w:val="28"/>
        </w:rPr>
        <w:t>档案利用中心、电子档案中心、展览中心、</w:t>
      </w:r>
      <w:r>
        <w:rPr>
          <w:rFonts w:hint="eastAsia" w:asciiTheme="minorEastAsia" w:hAnsiTheme="minorEastAsia" w:eastAsiaTheme="minorEastAsia" w:cstheme="minorEastAsia"/>
          <w:sz w:val="28"/>
          <w:szCs w:val="28"/>
          <w:lang w:eastAsia="zh-CN"/>
        </w:rPr>
        <w:t>爱国主义教育基地</w:t>
      </w:r>
      <w:r>
        <w:rPr>
          <w:rFonts w:hint="eastAsia" w:asciiTheme="minorEastAsia" w:hAnsiTheme="minorEastAsia" w:eastAsiaTheme="minorEastAsia" w:cstheme="minorEastAsia"/>
          <w:sz w:val="28"/>
          <w:szCs w:val="28"/>
        </w:rPr>
        <w:t>为一体的</w:t>
      </w:r>
      <w:r>
        <w:rPr>
          <w:rFonts w:hint="eastAsia" w:asciiTheme="minorEastAsia" w:hAnsiTheme="minorEastAsia" w:eastAsiaTheme="minorEastAsia" w:cstheme="minorEastAsia"/>
          <w:sz w:val="28"/>
          <w:szCs w:val="28"/>
          <w:lang w:eastAsia="zh-CN"/>
        </w:rPr>
        <w:t>综合性</w:t>
      </w:r>
      <w:r>
        <w:rPr>
          <w:rFonts w:hint="eastAsia" w:asciiTheme="minorEastAsia" w:hAnsiTheme="minorEastAsia" w:eastAsiaTheme="minorEastAsia" w:cstheme="minorEastAsia"/>
          <w:sz w:val="28"/>
          <w:szCs w:val="28"/>
        </w:rPr>
        <w:t>档案馆。</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.加强档案队伍建设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进一步加强档案干部队伍建设，强化档案人员教育培训，建立一支学习型、实干型、创新性的专业队伍。</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.拓展档案工作领域，提升公共服务功能。加快档案资源整合工作，进一步整合馆内各类档案资源，提升公共服务功能。</w:t>
      </w:r>
    </w:p>
    <w:p>
      <w:pPr>
        <w:spacing w:line="64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.加强基础设施建设，健全档案安全体系</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加强档案基础设施建设,消除安全隐患</w:t>
      </w:r>
      <w:r>
        <w:rPr>
          <w:rFonts w:hint="eastAsia" w:asciiTheme="minorEastAsia" w:hAnsiTheme="minorEastAsia" w:eastAsiaTheme="minorEastAsia" w:cstheme="minorEastAsia"/>
          <w:sz w:val="28"/>
          <w:szCs w:val="28"/>
          <w:lang w:eastAsia="zh-CN"/>
        </w:rPr>
        <w:t>，确保档案安全</w:t>
      </w:r>
      <w:r>
        <w:rPr>
          <w:rFonts w:hint="eastAsia" w:asciiTheme="minorEastAsia" w:hAnsiTheme="minorEastAsia" w:eastAsiaTheme="minorEastAsia" w:cstheme="minorEastAsia"/>
          <w:sz w:val="28"/>
          <w:szCs w:val="28"/>
        </w:rPr>
        <w:t>。</w:t>
      </w:r>
    </w:p>
    <w:p>
      <w:pPr>
        <w:ind w:firstLine="5341" w:firstLineChars="1900"/>
        <w:rPr>
          <w:rFonts w:hint="eastAsia" w:asciiTheme="minorEastAsia" w:hAnsiTheme="minorEastAsia" w:eastAsiaTheme="minorEastAsia" w:cstheme="minorEastAsia"/>
          <w:b/>
          <w:bCs/>
          <w:color w:val="333333"/>
          <w:kern w:val="0"/>
          <w:sz w:val="28"/>
          <w:szCs w:val="28"/>
          <w:lang w:eastAsia="zh-CN"/>
        </w:rPr>
      </w:pPr>
      <w:r>
        <w:rPr>
          <w:rFonts w:hint="eastAsia" w:asciiTheme="minorEastAsia" w:hAnsiTheme="minorEastAsia" w:eastAsiaTheme="minorEastAsia" w:cstheme="minorEastAsia"/>
          <w:b/>
          <w:bCs/>
          <w:color w:val="333333"/>
          <w:kern w:val="0"/>
          <w:sz w:val="28"/>
          <w:szCs w:val="28"/>
          <w:lang w:eastAsia="zh-CN"/>
        </w:rPr>
        <w:t>太康县档案局</w:t>
      </w:r>
    </w:p>
    <w:p>
      <w:pPr>
        <w:rPr>
          <w:rFonts w:hint="eastAsia" w:asciiTheme="minorEastAsia" w:hAnsiTheme="minorEastAsia" w:eastAsiaTheme="minorEastAsia" w:cstheme="minorEastAsia"/>
          <w:color w:val="333333"/>
          <w:kern w:val="0"/>
          <w:sz w:val="28"/>
          <w:szCs w:val="28"/>
        </w:rPr>
      </w:pPr>
      <w:r>
        <w:rPr>
          <w:rFonts w:hint="eastAsia" w:asciiTheme="minorEastAsia" w:hAnsiTheme="minorEastAsia" w:eastAsiaTheme="minorEastAsia" w:cstheme="minorEastAsia"/>
          <w:color w:val="333333"/>
          <w:kern w:val="0"/>
          <w:sz w:val="28"/>
          <w:szCs w:val="28"/>
        </w:rPr>
        <w:t xml:space="preserve">                               </w:t>
      </w:r>
      <w:r>
        <w:rPr>
          <w:rFonts w:hint="eastAsia" w:asciiTheme="minorEastAsia" w:hAnsiTheme="minorEastAsia" w:cstheme="minorEastAsia"/>
          <w:color w:val="333333"/>
          <w:kern w:val="0"/>
          <w:sz w:val="28"/>
          <w:szCs w:val="28"/>
          <w:lang w:val="en-US" w:eastAsia="zh-CN"/>
        </w:rPr>
        <w:t xml:space="preserve">     </w:t>
      </w:r>
      <w:r>
        <w:rPr>
          <w:rFonts w:hint="eastAsia" w:asciiTheme="minorEastAsia" w:hAnsiTheme="minorEastAsia" w:eastAsiaTheme="minorEastAsia" w:cstheme="minorEastAsia"/>
          <w:color w:val="333333"/>
          <w:kern w:val="0"/>
          <w:sz w:val="28"/>
          <w:szCs w:val="28"/>
        </w:rPr>
        <w:t xml:space="preserve"> 202</w:t>
      </w:r>
      <w:r>
        <w:rPr>
          <w:rFonts w:hint="eastAsia" w:asciiTheme="minorEastAsia" w:hAnsiTheme="minorEastAsia" w:cstheme="minorEastAsia"/>
          <w:color w:val="333333"/>
          <w:kern w:val="0"/>
          <w:sz w:val="28"/>
          <w:szCs w:val="28"/>
          <w:lang w:val="en-US" w:eastAsia="zh-CN"/>
        </w:rPr>
        <w:t>2</w:t>
      </w:r>
      <w:r>
        <w:rPr>
          <w:rFonts w:hint="eastAsia" w:asciiTheme="minorEastAsia" w:hAnsiTheme="minorEastAsia" w:eastAsiaTheme="minorEastAsia" w:cstheme="minorEastAsia"/>
          <w:color w:val="333333"/>
          <w:kern w:val="0"/>
          <w:sz w:val="28"/>
          <w:szCs w:val="28"/>
        </w:rPr>
        <w:t>年</w:t>
      </w:r>
      <w:r>
        <w:rPr>
          <w:rFonts w:hint="eastAsia" w:asciiTheme="minorEastAsia" w:hAnsiTheme="minorEastAsia" w:cstheme="minorEastAsia"/>
          <w:color w:val="333333"/>
          <w:kern w:val="0"/>
          <w:sz w:val="28"/>
          <w:szCs w:val="28"/>
          <w:lang w:val="en-US" w:eastAsia="zh-CN"/>
        </w:rPr>
        <w:t>6</w:t>
      </w:r>
      <w:r>
        <w:rPr>
          <w:rFonts w:hint="eastAsia" w:asciiTheme="minorEastAsia" w:hAnsiTheme="minorEastAsia" w:eastAsiaTheme="minorEastAsia" w:cstheme="minorEastAsia"/>
          <w:color w:val="333333"/>
          <w:kern w:val="0"/>
          <w:sz w:val="28"/>
          <w:szCs w:val="28"/>
        </w:rPr>
        <w:t>月</w:t>
      </w:r>
      <w:r>
        <w:rPr>
          <w:rFonts w:hint="eastAsia" w:asciiTheme="minorEastAsia" w:hAnsiTheme="minorEastAsia" w:cstheme="minorEastAsia"/>
          <w:color w:val="333333"/>
          <w:kern w:val="0"/>
          <w:sz w:val="28"/>
          <w:szCs w:val="28"/>
          <w:lang w:val="en-US" w:eastAsia="zh-CN"/>
        </w:rPr>
        <w:t>1</w:t>
      </w:r>
      <w:r>
        <w:rPr>
          <w:rFonts w:hint="eastAsia" w:asciiTheme="minorEastAsia" w:hAnsiTheme="minorEastAsia" w:eastAsiaTheme="minorEastAsia" w:cstheme="minorEastAsia"/>
          <w:color w:val="333333"/>
          <w:kern w:val="0"/>
          <w:sz w:val="28"/>
          <w:szCs w:val="28"/>
        </w:rPr>
        <w:t>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CB7519"/>
    <w:multiLevelType w:val="singleLevel"/>
    <w:tmpl w:val="CACB7519"/>
    <w:lvl w:ilvl="0" w:tentative="0">
      <w:start w:val="1"/>
      <w:numFmt w:val="chineseCounting"/>
      <w:suff w:val="nothing"/>
      <w:lvlText w:val="（%1）"/>
      <w:lvlJc w:val="left"/>
      <w:rPr>
        <w:rFonts w:hint="eastAsia"/>
      </w:rPr>
    </w:lvl>
  </w:abstractNum>
  <w:abstractNum w:abstractNumId="1">
    <w:nsid w:val="3C1073E9"/>
    <w:multiLevelType w:val="multilevel"/>
    <w:tmpl w:val="3C1073E9"/>
    <w:lvl w:ilvl="0" w:tentative="0">
      <w:start w:val="2"/>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