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SimHei" w:hAnsi="SimHei" w:eastAsia="SimHei"/>
          <w:sz w:val="32"/>
          <w:szCs w:val="32"/>
          <w:lang w:eastAsia="zh-CN"/>
        </w:rPr>
      </w:pPr>
      <w:r>
        <w:rPr>
          <w:rFonts w:hint="eastAsia" w:ascii="SimHei" w:hAnsi="SimHei" w:eastAsia="SimHei"/>
          <w:sz w:val="32"/>
          <w:szCs w:val="32"/>
        </w:rPr>
        <w:t>附</w:t>
      </w:r>
      <w:r>
        <w:rPr>
          <w:rFonts w:hint="eastAsia" w:ascii="SimHei" w:hAnsi="SimHei" w:eastAsia="SimHei"/>
          <w:sz w:val="32"/>
          <w:szCs w:val="32"/>
          <w:lang w:eastAsia="zh-CN"/>
        </w:rPr>
        <w:t>件一</w:t>
      </w:r>
    </w:p>
    <w:tbl>
      <w:tblPr>
        <w:tblStyle w:val="8"/>
        <w:tblW w:w="9201" w:type="dxa"/>
        <w:jc w:val="center"/>
        <w:tblLayout w:type="fixed"/>
        <w:tblCellMar>
          <w:top w:w="0" w:type="dxa"/>
          <w:left w:w="108" w:type="dxa"/>
          <w:bottom w:w="0" w:type="dxa"/>
          <w:right w:w="108" w:type="dxa"/>
        </w:tblCellMar>
      </w:tblPr>
      <w:tblGrid>
        <w:gridCol w:w="588"/>
        <w:gridCol w:w="980"/>
        <w:gridCol w:w="965"/>
        <w:gridCol w:w="877"/>
        <w:gridCol w:w="1134"/>
        <w:gridCol w:w="368"/>
        <w:gridCol w:w="836"/>
        <w:gridCol w:w="781"/>
        <w:gridCol w:w="283"/>
        <w:gridCol w:w="284"/>
        <w:gridCol w:w="425"/>
        <w:gridCol w:w="142"/>
        <w:gridCol w:w="709"/>
        <w:gridCol w:w="829"/>
      </w:tblGrid>
      <w:tr>
        <w:tblPrEx>
          <w:tblCellMar>
            <w:top w:w="0" w:type="dxa"/>
            <w:left w:w="108" w:type="dxa"/>
            <w:bottom w:w="0" w:type="dxa"/>
            <w:right w:w="108" w:type="dxa"/>
          </w:tblCellMar>
        </w:tblPrEx>
        <w:trPr>
          <w:trHeight w:val="454" w:hRule="exact"/>
          <w:jc w:val="center"/>
        </w:trPr>
        <w:tc>
          <w:tcPr>
            <w:tcW w:w="9201" w:type="dxa"/>
            <w:gridSpan w:val="14"/>
            <w:tcBorders>
              <w:top w:val="nil"/>
              <w:left w:val="nil"/>
              <w:bottom w:val="nil"/>
              <w:right w:val="nil"/>
            </w:tcBorders>
            <w:noWrap w:val="0"/>
            <w:vAlign w:val="center"/>
          </w:tcPr>
          <w:p>
            <w:pPr>
              <w:widowControl/>
              <w:spacing w:line="320" w:lineRule="exact"/>
              <w:jc w:val="center"/>
              <w:rPr>
                <w:rFonts w:ascii="SimSun" w:hAnsi="SimSun" w:eastAsia="SimSun" w:cs="SimSun"/>
                <w:b/>
                <w:bCs/>
                <w:kern w:val="0"/>
                <w:sz w:val="32"/>
                <w:szCs w:val="32"/>
              </w:rPr>
            </w:pPr>
            <w:r>
              <w:rPr>
                <w:rFonts w:hint="eastAsia" w:ascii="SimSun" w:hAnsi="SimSun" w:eastAsia="SimSun" w:cs="SimSun"/>
                <w:b/>
                <w:bCs/>
                <w:kern w:val="0"/>
                <w:sz w:val="32"/>
                <w:szCs w:val="32"/>
              </w:rPr>
              <w:t>绩效自评表</w:t>
            </w:r>
          </w:p>
        </w:tc>
      </w:tr>
      <w:tr>
        <w:tblPrEx>
          <w:tblCellMar>
            <w:top w:w="0" w:type="dxa"/>
            <w:left w:w="108" w:type="dxa"/>
            <w:bottom w:w="0" w:type="dxa"/>
            <w:right w:w="108" w:type="dxa"/>
          </w:tblCellMar>
        </w:tblPrEx>
        <w:trPr>
          <w:trHeight w:val="201" w:hRule="atLeast"/>
          <w:jc w:val="center"/>
        </w:trPr>
        <w:tc>
          <w:tcPr>
            <w:tcW w:w="9201" w:type="dxa"/>
            <w:gridSpan w:val="14"/>
            <w:tcBorders>
              <w:top w:val="nil"/>
              <w:left w:val="nil"/>
              <w:bottom w:val="nil"/>
              <w:right w:val="nil"/>
            </w:tcBorders>
            <w:noWrap w:val="0"/>
            <w:vAlign w:val="top"/>
          </w:tcPr>
          <w:p>
            <w:pPr>
              <w:widowControl/>
              <w:jc w:val="both"/>
              <w:rPr>
                <w:rFonts w:ascii="SimSun" w:hAnsi="SimSun" w:eastAsia="SimSun" w:cs="SimSun"/>
                <w:kern w:val="0"/>
                <w:sz w:val="22"/>
                <w:szCs w:val="22"/>
              </w:rPr>
            </w:pPr>
            <w:r>
              <w:rPr>
                <w:rFonts w:hint="eastAsia" w:ascii="SimSun" w:hAnsi="SimSun" w:eastAsia="SimSun" w:cs="SimSun"/>
                <w:kern w:val="0"/>
                <w:sz w:val="22"/>
                <w:szCs w:val="22"/>
                <w:lang w:eastAsia="zh-CN"/>
              </w:rPr>
              <w:t>太康县档案局</w:t>
            </w:r>
            <w:r>
              <w:rPr>
                <w:rFonts w:hint="eastAsia" w:ascii="SimSun" w:hAnsi="SimSun" w:eastAsia="SimSun" w:cs="SimSun"/>
                <w:kern w:val="0"/>
                <w:sz w:val="22"/>
                <w:szCs w:val="22"/>
                <w:lang w:val="en-US" w:eastAsia="zh-CN"/>
              </w:rPr>
              <w:t xml:space="preserve">                    </w:t>
            </w:r>
            <w:r>
              <w:rPr>
                <w:rFonts w:hint="eastAsia" w:ascii="SimSun" w:hAnsi="SimSun" w:eastAsia="SimSun" w:cs="SimSun"/>
                <w:kern w:val="0"/>
                <w:sz w:val="22"/>
                <w:szCs w:val="22"/>
              </w:rPr>
              <w:t xml:space="preserve">（  </w:t>
            </w:r>
            <w:r>
              <w:rPr>
                <w:rFonts w:hint="eastAsia" w:ascii="SimSun" w:hAnsi="SimSun" w:eastAsia="SimSun" w:cs="SimSun"/>
                <w:kern w:val="0"/>
                <w:sz w:val="22"/>
                <w:szCs w:val="22"/>
                <w:lang w:val="en-US" w:eastAsia="zh-CN"/>
              </w:rPr>
              <w:t>2021</w:t>
            </w:r>
            <w:r>
              <w:rPr>
                <w:rFonts w:hint="eastAsia" w:ascii="SimSun" w:hAnsi="SimSun" w:eastAsia="SimSun" w:cs="SimSun"/>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项目名称</w:t>
            </w:r>
          </w:p>
        </w:tc>
        <w:tc>
          <w:tcPr>
            <w:tcW w:w="7633"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档案数字化费用</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主管部门</w:t>
            </w:r>
          </w:p>
        </w:tc>
        <w:tc>
          <w:tcPr>
            <w:tcW w:w="418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太康县档案局</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实施单位</w:t>
            </w:r>
          </w:p>
        </w:tc>
        <w:tc>
          <w:tcPr>
            <w:tcW w:w="238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太康县档案局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项目资金</w:t>
            </w:r>
            <w:r>
              <w:rPr>
                <w:rFonts w:hint="eastAsia" w:ascii="SimSun" w:hAnsi="SimSun" w:eastAsia="SimSun" w:cs="SimSun"/>
                <w:kern w:val="0"/>
                <w:sz w:val="18"/>
                <w:szCs w:val="18"/>
              </w:rPr>
              <w:br w:type="textWrapping"/>
            </w:r>
            <w:r>
              <w:rPr>
                <w:rFonts w:hint="eastAsia" w:ascii="SimSun" w:hAnsi="SimSun" w:eastAsia="SimSun" w:cs="SimSun"/>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年初预算数</w:t>
            </w:r>
          </w:p>
        </w:tc>
        <w:tc>
          <w:tcPr>
            <w:tcW w:w="12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highlight w:val="none"/>
              </w:rPr>
            </w:pPr>
            <w:r>
              <w:rPr>
                <w:rFonts w:hint="eastAsia" w:ascii="SimSun" w:hAnsi="SimSun" w:eastAsia="SimSun" w:cs="SimSun"/>
                <w:kern w:val="0"/>
                <w:sz w:val="18"/>
                <w:szCs w:val="18"/>
                <w:highlight w:val="none"/>
              </w:rPr>
              <w:t>全年预算数</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highlight w:val="none"/>
              </w:rPr>
            </w:pPr>
            <w:r>
              <w:rPr>
                <w:rFonts w:hint="eastAsia" w:ascii="SimSun" w:hAnsi="SimSun" w:eastAsia="SimSun" w:cs="SimSun"/>
                <w:kern w:val="0"/>
                <w:sz w:val="18"/>
                <w:szCs w:val="18"/>
                <w:highlight w:val="none"/>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执行率</w:t>
            </w:r>
          </w:p>
        </w:tc>
        <w:tc>
          <w:tcPr>
            <w:tcW w:w="82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SimSun" w:hAnsi="SimSun" w:eastAsia="SimSun" w:cs="SimSun"/>
                <w:kern w:val="0"/>
                <w:sz w:val="18"/>
                <w:szCs w:val="18"/>
              </w:rPr>
            </w:pPr>
            <w:r>
              <w:rPr>
                <w:rFonts w:hint="eastAsia" w:ascii="SimSun" w:hAnsi="SimSun" w:eastAsia="SimSun" w:cs="SimSun"/>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2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82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2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82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12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p>
        </w:tc>
        <w:tc>
          <w:tcPr>
            <w:tcW w:w="82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12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10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829"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年度总体目标</w:t>
            </w:r>
          </w:p>
        </w:tc>
        <w:tc>
          <w:tcPr>
            <w:tcW w:w="516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预期目标</w:t>
            </w:r>
          </w:p>
        </w:tc>
        <w:tc>
          <w:tcPr>
            <w:tcW w:w="3453"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实际完成情况</w:t>
            </w:r>
          </w:p>
        </w:tc>
      </w:tr>
      <w:tr>
        <w:tblPrEx>
          <w:tblCellMar>
            <w:top w:w="0" w:type="dxa"/>
            <w:left w:w="108" w:type="dxa"/>
            <w:bottom w:w="0" w:type="dxa"/>
            <w:right w:w="108" w:type="dxa"/>
          </w:tblCellMar>
        </w:tblPrEx>
        <w:trPr>
          <w:trHeight w:val="882"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160"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108"/>
              <w:textAlignment w:val="auto"/>
              <w:rPr>
                <w:rFonts w:hint="eastAsia" w:ascii="SimSun" w:hAnsi="SimSun" w:eastAsia="SimSun" w:cs="SimSun"/>
                <w:sz w:val="21"/>
                <w:szCs w:val="21"/>
                <w:lang w:val="en-US" w:eastAsia="zh-CN"/>
              </w:rPr>
            </w:pPr>
            <w:r>
              <w:rPr>
                <w:rFonts w:hint="eastAsia" w:ascii="SimSun" w:hAnsi="SimSun" w:eastAsia="SimSun" w:cs="SimSun"/>
                <w:color w:val="000000"/>
                <w:sz w:val="21"/>
                <w:szCs w:val="21"/>
              </w:rPr>
              <w:t>目标1：</w:t>
            </w:r>
            <w:r>
              <w:rPr>
                <w:rFonts w:hint="eastAsia" w:ascii="SimSun" w:hAnsi="SimSun" w:eastAsia="SimSun" w:cs="SimSun"/>
                <w:color w:val="000000"/>
                <w:sz w:val="21"/>
                <w:szCs w:val="21"/>
                <w:lang w:eastAsia="zh-CN"/>
              </w:rPr>
              <w:t>馆藏档案数字化</w:t>
            </w:r>
            <w:r>
              <w:rPr>
                <w:rFonts w:hint="eastAsia" w:ascii="SimSun" w:hAnsi="SimSun" w:eastAsia="SimSun" w:cs="SimSun"/>
                <w:color w:val="000000"/>
                <w:sz w:val="21"/>
                <w:szCs w:val="21"/>
                <w:lang w:val="en-US" w:eastAsia="zh-CN"/>
              </w:rPr>
              <w:t>；</w:t>
            </w:r>
          </w:p>
          <w:p>
            <w:pPr>
              <w:widowControl/>
              <w:spacing w:line="240" w:lineRule="exact"/>
              <w:jc w:val="center"/>
              <w:rPr>
                <w:rFonts w:ascii="SimSun" w:hAnsi="SimSun" w:eastAsia="SimSun" w:cs="SimSun"/>
                <w:kern w:val="0"/>
                <w:sz w:val="18"/>
                <w:szCs w:val="18"/>
              </w:rPr>
            </w:pPr>
          </w:p>
        </w:tc>
        <w:tc>
          <w:tcPr>
            <w:tcW w:w="3453"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绩</w:t>
            </w:r>
            <w:r>
              <w:rPr>
                <w:rFonts w:hint="eastAsia" w:ascii="SimSun" w:hAnsi="SimSun" w:eastAsia="SimSun" w:cs="SimSun"/>
                <w:kern w:val="0"/>
                <w:sz w:val="18"/>
                <w:szCs w:val="18"/>
              </w:rPr>
              <w:br w:type="textWrapping"/>
            </w:r>
            <w:r>
              <w:rPr>
                <w:rFonts w:hint="eastAsia" w:ascii="SimSun" w:hAnsi="SimSun" w:eastAsia="SimSun" w:cs="SimSun"/>
                <w:kern w:val="0"/>
                <w:sz w:val="18"/>
                <w:szCs w:val="18"/>
              </w:rPr>
              <w:t>效</w:t>
            </w:r>
            <w:r>
              <w:rPr>
                <w:rFonts w:hint="eastAsia" w:ascii="SimSun" w:hAnsi="SimSun" w:eastAsia="SimSun" w:cs="SimSun"/>
                <w:kern w:val="0"/>
                <w:sz w:val="18"/>
                <w:szCs w:val="18"/>
              </w:rPr>
              <w:br w:type="textWrapping"/>
            </w:r>
            <w:r>
              <w:rPr>
                <w:rFonts w:hint="eastAsia" w:ascii="SimSun" w:hAnsi="SimSun" w:eastAsia="SimSun" w:cs="SimSun"/>
                <w:kern w:val="0"/>
                <w:sz w:val="18"/>
                <w:szCs w:val="18"/>
              </w:rPr>
              <w:t>指</w:t>
            </w:r>
            <w:r>
              <w:rPr>
                <w:rFonts w:hint="eastAsia" w:ascii="SimSun" w:hAnsi="SimSun" w:eastAsia="SimSun" w:cs="SimSun"/>
                <w:kern w:val="0"/>
                <w:sz w:val="18"/>
                <w:szCs w:val="18"/>
              </w:rPr>
              <w:br w:type="textWrapping"/>
            </w:r>
            <w:r>
              <w:rPr>
                <w:rFonts w:hint="eastAsia" w:ascii="SimSun" w:hAnsi="SimSun" w:eastAsia="SimSun" w:cs="SimSun"/>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一级指标</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二级指标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三级指标</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年度</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指标值</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实际</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得分</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产出指标</w:t>
            </w:r>
            <w:r>
              <w:rPr>
                <w:rFonts w:hint="eastAsia" w:ascii="SimSun" w:hAnsi="SimSun" w:eastAsia="SimSun" w:cs="SimSun"/>
                <w:kern w:val="0"/>
                <w:sz w:val="18"/>
                <w:szCs w:val="18"/>
                <w:lang w:eastAsia="zh-CN"/>
              </w:rPr>
              <w:t>（</w:t>
            </w:r>
            <w:r>
              <w:rPr>
                <w:rFonts w:hint="eastAsia" w:ascii="SimSun" w:hAnsi="SimSun" w:eastAsia="SimSun" w:cs="SimSun"/>
                <w:kern w:val="0"/>
                <w:sz w:val="18"/>
                <w:szCs w:val="18"/>
                <w:lang w:val="en-US" w:eastAsia="zh-CN"/>
              </w:rPr>
              <w:t>30分</w:t>
            </w:r>
            <w:r>
              <w:rPr>
                <w:rFonts w:hint="eastAsia" w:ascii="SimSun" w:hAnsi="SimSun" w:eastAsia="SimSun" w:cs="SimSun"/>
                <w:kern w:val="0"/>
                <w:sz w:val="18"/>
                <w:szCs w:val="18"/>
                <w:lang w:eastAsia="zh-CN"/>
              </w:rPr>
              <w:t>）</w:t>
            </w: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数量指标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数字化</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10万页页</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10万页</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tabs>
                <w:tab w:val="center" w:pos="966"/>
              </w:tabs>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指标2：</w:t>
            </w:r>
            <w:r>
              <w:rPr>
                <w:rFonts w:hint="eastAsia" w:ascii="SimSun" w:hAnsi="SimSun" w:eastAsia="SimSun" w:cs="SimSun"/>
                <w:color w:val="000000"/>
                <w:kern w:val="0"/>
                <w:sz w:val="18"/>
                <w:szCs w:val="18"/>
                <w:lang w:eastAsia="zh-CN"/>
              </w:rPr>
              <w:t>数据整合</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一批</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一批</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质量指标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数字化完成率</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指标2：</w:t>
            </w:r>
            <w:r>
              <w:rPr>
                <w:rFonts w:hint="eastAsia" w:ascii="SimSun" w:hAnsi="SimSun" w:eastAsia="SimSun" w:cs="SimSun"/>
                <w:color w:val="000000"/>
                <w:kern w:val="0"/>
                <w:sz w:val="18"/>
                <w:szCs w:val="18"/>
                <w:lang w:eastAsia="zh-CN"/>
              </w:rPr>
              <w:t>符合数字化要求</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9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时效指标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按合同约定</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按时</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按时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指标2：</w:t>
            </w:r>
            <w:r>
              <w:rPr>
                <w:rFonts w:hint="eastAsia" w:ascii="SimSun" w:hAnsi="SimSun" w:eastAsia="SimSun" w:cs="SimSun"/>
                <w:color w:val="000000"/>
                <w:kern w:val="0"/>
                <w:sz w:val="18"/>
                <w:szCs w:val="18"/>
                <w:lang w:eastAsia="zh-CN"/>
              </w:rPr>
              <w:t>按合同约定</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按时</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按时</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5</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成本指标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指标1：</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指标2：</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效益指标</w:t>
            </w:r>
            <w:r>
              <w:rPr>
                <w:rFonts w:hint="eastAsia" w:ascii="SimSun" w:hAnsi="SimSun" w:eastAsia="SimSun" w:cs="SimSun"/>
                <w:kern w:val="0"/>
                <w:sz w:val="18"/>
                <w:szCs w:val="18"/>
                <w:lang w:eastAsia="zh-CN"/>
              </w:rPr>
              <w:t>（</w:t>
            </w:r>
            <w:r>
              <w:rPr>
                <w:rFonts w:hint="eastAsia" w:ascii="SimSun" w:hAnsi="SimSun" w:eastAsia="SimSun" w:cs="SimSun"/>
                <w:kern w:val="0"/>
                <w:sz w:val="18"/>
                <w:szCs w:val="18"/>
                <w:lang w:val="en-US" w:eastAsia="zh-CN"/>
              </w:rPr>
              <w:t>40分</w:t>
            </w:r>
            <w:r>
              <w:rPr>
                <w:rFonts w:hint="eastAsia" w:ascii="SimSun" w:hAnsi="SimSun" w:eastAsia="SimSun" w:cs="SimSun"/>
                <w:kern w:val="0"/>
                <w:sz w:val="18"/>
                <w:szCs w:val="18"/>
                <w:lang w:eastAsia="zh-CN"/>
              </w:rPr>
              <w:t>）</w:t>
            </w: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经济效益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w:t>
            </w:r>
            <w:r>
              <w:rPr>
                <w:rFonts w:hint="eastAsia" w:ascii="SimSun" w:hAnsi="SimSun" w:eastAsia="SimSun" w:cs="SimSun"/>
                <w:color w:val="000000"/>
                <w:kern w:val="0"/>
                <w:sz w:val="18"/>
                <w:szCs w:val="18"/>
                <w:lang w:val="en-US" w:eastAsia="zh-CN"/>
              </w:rPr>
              <w:t xml:space="preserve">1、2： </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lang w:eastAsia="zh-CN"/>
              </w:rPr>
              <w:t>公益服务类，不直接产生经济效益</w:t>
            </w:r>
            <w:bookmarkStart w:id="0" w:name="_GoBack"/>
            <w:bookmarkEnd w:id="0"/>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22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5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社会效益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bidi="ar-SA"/>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提供利用</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完成度</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指标2：</w:t>
            </w:r>
            <w:r>
              <w:rPr>
                <w:rFonts w:hint="eastAsia" w:ascii="SimSun" w:hAnsi="SimSun" w:eastAsia="SimSun" w:cs="SimSun"/>
                <w:color w:val="000000"/>
                <w:kern w:val="0"/>
                <w:sz w:val="18"/>
                <w:szCs w:val="18"/>
                <w:lang w:eastAsia="zh-CN"/>
              </w:rPr>
              <w:t>提供利用、有助于社会发展</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提高</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bidi="ar-SA"/>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bidi="ar-SA"/>
              </w:rPr>
              <w:t xml:space="preserve"> 10</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生态效益</w:t>
            </w:r>
          </w:p>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val="en-US" w:eastAsia="zh-CN"/>
              </w:rPr>
              <w:t xml:space="preserve"> </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 xml:space="preserve"> </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 xml:space="preserve"> </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SimSun" w:hAnsi="SimSun" w:eastAsia="SimSun" w:cs="SimSun"/>
                <w:color w:val="000000"/>
                <w:kern w:val="0"/>
                <w:sz w:val="18"/>
                <w:szCs w:val="18"/>
              </w:rPr>
            </w:pPr>
            <w:r>
              <w:rPr>
                <w:rFonts w:hint="eastAsia" w:ascii="SimSun" w:hAnsi="SimSun" w:eastAsia="SimSun" w:cs="SimSun"/>
                <w:color w:val="000000"/>
                <w:kern w:val="0"/>
                <w:sz w:val="18"/>
                <w:szCs w:val="18"/>
              </w:rPr>
              <w:t>指标2：</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92"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可持续影响指标</w:t>
            </w: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存史服务社会发展</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可持续</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可持续</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56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指标2：</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可持续</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可持续</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lang w:val="en-US" w:eastAsia="zh-CN" w:bidi="ar-SA"/>
              </w:rPr>
            </w:pPr>
            <w:r>
              <w:rPr>
                <w:rFonts w:hint="eastAsia" w:ascii="SimSun" w:hAnsi="SimSun" w:eastAsia="SimSun" w:cs="SimSun"/>
                <w:kern w:val="0"/>
                <w:sz w:val="18"/>
                <w:szCs w:val="18"/>
                <w:lang w:val="en-US" w:eastAsia="zh-CN"/>
              </w:rPr>
              <w:t>10</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5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满意度</w:t>
            </w:r>
          </w:p>
          <w:p>
            <w:pPr>
              <w:widowControl/>
              <w:spacing w:line="240" w:lineRule="exact"/>
              <w:jc w:val="center"/>
              <w:rPr>
                <w:rFonts w:hint="eastAsia" w:ascii="SimSun" w:hAnsi="SimSun" w:eastAsia="SimSun" w:cs="SimSun"/>
                <w:kern w:val="0"/>
                <w:sz w:val="18"/>
                <w:szCs w:val="18"/>
                <w:lang w:eastAsia="zh-CN"/>
              </w:rPr>
            </w:pPr>
            <w:r>
              <w:rPr>
                <w:rFonts w:hint="eastAsia" w:ascii="SimSun" w:hAnsi="SimSun" w:eastAsia="SimSun" w:cs="SimSun"/>
                <w:kern w:val="0"/>
                <w:sz w:val="18"/>
                <w:szCs w:val="18"/>
              </w:rPr>
              <w:t>指标</w:t>
            </w:r>
            <w:r>
              <w:rPr>
                <w:rFonts w:hint="eastAsia" w:ascii="SimSun" w:hAnsi="SimSun" w:eastAsia="SimSun" w:cs="SimSun"/>
                <w:kern w:val="0"/>
                <w:sz w:val="18"/>
                <w:szCs w:val="18"/>
                <w:lang w:eastAsia="zh-CN"/>
              </w:rPr>
              <w:t>（</w:t>
            </w:r>
            <w:r>
              <w:rPr>
                <w:rFonts w:hint="eastAsia" w:ascii="SimSun" w:hAnsi="SimSun" w:eastAsia="SimSun" w:cs="SimSun"/>
                <w:kern w:val="0"/>
                <w:sz w:val="18"/>
                <w:szCs w:val="18"/>
                <w:lang w:val="en-US" w:eastAsia="zh-CN"/>
              </w:rPr>
              <w:t>20分</w:t>
            </w:r>
            <w:r>
              <w:rPr>
                <w:rFonts w:hint="eastAsia" w:ascii="SimSun" w:hAnsi="SimSun" w:eastAsia="SimSun" w:cs="SimSun"/>
                <w:kern w:val="0"/>
                <w:sz w:val="18"/>
                <w:szCs w:val="18"/>
                <w:lang w:eastAsia="zh-CN"/>
              </w:rPr>
              <w:t>）</w:t>
            </w: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rPr>
              <w:t>服务对象满意度指标</w:t>
            </w:r>
          </w:p>
        </w:tc>
        <w:tc>
          <w:tcPr>
            <w:tcW w:w="237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4" w:lineRule="exact"/>
              <w:ind w:left="0"/>
              <w:jc w:val="center"/>
              <w:textAlignment w:val="auto"/>
              <w:rPr>
                <w:rFonts w:hint="eastAsia"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rPr>
              <w:t>指标1：</w:t>
            </w:r>
            <w:r>
              <w:rPr>
                <w:rFonts w:hint="eastAsia" w:ascii="SimSun" w:hAnsi="SimSun" w:eastAsia="SimSun" w:cs="SimSun"/>
                <w:color w:val="000000"/>
                <w:kern w:val="0"/>
                <w:sz w:val="18"/>
                <w:szCs w:val="18"/>
                <w:lang w:eastAsia="zh-CN"/>
              </w:rPr>
              <w:t>利用</w:t>
            </w:r>
            <w:r>
              <w:rPr>
                <w:rFonts w:hint="eastAsia" w:ascii="SimSun" w:hAnsi="SimSun" w:eastAsia="SimSun" w:cs="SimSun"/>
                <w:color w:val="000000"/>
                <w:kern w:val="0"/>
                <w:sz w:val="18"/>
                <w:szCs w:val="18"/>
                <w:lang w:val="en-US" w:eastAsia="zh-CN"/>
              </w:rPr>
              <w:t>满意度</w:t>
            </w:r>
          </w:p>
          <w:p>
            <w:pPr>
              <w:widowControl/>
              <w:spacing w:line="240" w:lineRule="exact"/>
              <w:jc w:val="left"/>
              <w:rPr>
                <w:rFonts w:ascii="SimSun" w:hAnsi="SimSun" w:eastAsia="SimSun" w:cs="SimSun"/>
                <w:color w:val="000000"/>
                <w:kern w:val="0"/>
                <w:sz w:val="18"/>
                <w:szCs w:val="18"/>
              </w:rPr>
            </w:pP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100%</w:t>
            </w: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r>
              <w:rPr>
                <w:rFonts w:hint="eastAsia" w:ascii="SimSun" w:hAnsi="SimSun" w:eastAsia="SimSun" w:cs="SimSun"/>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20</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40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c>
          <w:tcPr>
            <w:tcW w:w="237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lang w:val="en-US" w:eastAsia="zh-CN"/>
              </w:rPr>
              <w:t>指标2：</w:t>
            </w:r>
          </w:p>
        </w:tc>
        <w:tc>
          <w:tcPr>
            <w:tcW w:w="83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781" w:type="dxa"/>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lang w:val="en-US" w:eastAsia="zh-CN" w:bidi="ar-SA"/>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kern w:val="0"/>
                <w:sz w:val="18"/>
                <w:szCs w:val="18"/>
                <w:lang w:val="en-US" w:eastAsia="zh-CN" w:bidi="ar-SA"/>
              </w:rPr>
            </w:pP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SimSun" w:hAnsi="SimSun" w:eastAsia="SimSun" w:cs="SimSun"/>
                <w:color w:val="000000"/>
                <w:kern w:val="0"/>
                <w:sz w:val="18"/>
                <w:szCs w:val="18"/>
              </w:rPr>
            </w:pPr>
            <w:r>
              <w:rPr>
                <w:rFonts w:hint="eastAsia" w:ascii="SimSun" w:hAnsi="SimSun" w:eastAsia="SimSun" w:cs="SimSun"/>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color w:val="000000"/>
                <w:kern w:val="0"/>
                <w:sz w:val="18"/>
                <w:szCs w:val="18"/>
              </w:rPr>
            </w:pPr>
            <w:r>
              <w:rPr>
                <w:rFonts w:hint="eastAsia" w:ascii="SimSun" w:hAnsi="SimSun" w:eastAsia="SimSun" w:cs="SimSun"/>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SimSun" w:hAnsi="SimSun" w:eastAsia="SimSun" w:cs="SimSun"/>
                <w:color w:val="000000"/>
                <w:kern w:val="0"/>
                <w:sz w:val="18"/>
                <w:szCs w:val="18"/>
                <w:lang w:val="en-US" w:eastAsia="zh-CN"/>
              </w:rPr>
            </w:pPr>
            <w:r>
              <w:rPr>
                <w:rFonts w:hint="eastAsia" w:ascii="SimSun" w:hAnsi="SimSun" w:eastAsia="SimSun" w:cs="SimSun"/>
                <w:color w:val="000000"/>
                <w:kern w:val="0"/>
                <w:sz w:val="18"/>
                <w:szCs w:val="18"/>
                <w:lang w:val="en-US" w:eastAsia="zh-CN"/>
              </w:rPr>
              <w:t>100</w:t>
            </w:r>
          </w:p>
        </w:tc>
        <w:tc>
          <w:tcPr>
            <w:tcW w:w="15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SimSun" w:hAnsi="SimSun" w:eastAsia="SimSun" w:cs="SimSun"/>
                <w:kern w:val="0"/>
                <w:sz w:val="18"/>
                <w:szCs w:val="18"/>
              </w:rPr>
            </w:pPr>
          </w:p>
        </w:tc>
      </w:tr>
    </w:tbl>
    <w:p>
      <w:pPr>
        <w:rPr>
          <w:rFonts w:hint="eastAsia" w:ascii="SimSun" w:hAnsi="SimSun" w:eastAsia="SimSun" w:cs="SimSun"/>
          <w:kern w:val="0"/>
          <w:sz w:val="18"/>
          <w:szCs w:val="18"/>
          <w:lang w:val="en-US" w:eastAsia="zh-CN"/>
        </w:rPr>
      </w:pPr>
    </w:p>
    <w:p>
      <w:pPr>
        <w:ind w:firstLine="360" w:firstLineChars="200"/>
        <w:rPr>
          <w:rFonts w:hint="default" w:ascii="SimSun" w:hAnsi="SimSun" w:eastAsia="SimSun" w:cs="SimSun"/>
          <w:kern w:val="0"/>
          <w:sz w:val="18"/>
          <w:szCs w:val="18"/>
          <w:lang w:val="en-US" w:eastAsia="zh-CN"/>
        </w:rPr>
      </w:pPr>
      <w:r>
        <w:rPr>
          <w:rFonts w:hint="eastAsia" w:ascii="SimSun" w:hAnsi="SimSun" w:eastAsia="SimSun" w:cs="SimSun"/>
          <w:kern w:val="0"/>
          <w:sz w:val="18"/>
          <w:szCs w:val="18"/>
          <w:lang w:val="en-US" w:eastAsia="zh-CN"/>
        </w:rPr>
        <w:t>填表人：王志凌                               联系电话：15290055988</w:t>
      </w:r>
    </w:p>
    <w:p>
      <w:pPr>
        <w:rPr>
          <w:rFonts w:hint="default" w:ascii="SimSun" w:hAnsi="SimSun" w:eastAsia="SimSun" w:cs="SimSun"/>
          <w:kern w:val="0"/>
          <w:sz w:val="18"/>
          <w:szCs w:val="18"/>
          <w:lang w:val="en-US" w:eastAsia="zh-CN"/>
        </w:rPr>
      </w:pPr>
    </w:p>
    <w:p>
      <w:pPr>
        <w:rPr>
          <w:rFonts w:hint="default"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附件</w:t>
      </w:r>
      <w:r>
        <w:rPr>
          <w:rFonts w:hint="eastAsia" w:ascii="FangSong" w:hAnsi="FangSong" w:eastAsia="FangSong" w:cs="SimSun"/>
          <w:color w:val="333333"/>
          <w:kern w:val="0"/>
          <w:sz w:val="32"/>
          <w:szCs w:val="32"/>
          <w:lang w:val="en-US" w:eastAsia="zh-CN"/>
        </w:rPr>
        <w:t>二</w:t>
      </w:r>
      <w:r>
        <w:rPr>
          <w:rFonts w:hint="default" w:ascii="FangSong" w:hAnsi="FangSong" w:eastAsia="FangSong" w:cs="SimSun"/>
          <w:color w:val="333333"/>
          <w:kern w:val="0"/>
          <w:sz w:val="32"/>
          <w:szCs w:val="32"/>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62" w:lineRule="atLeast"/>
        <w:ind w:left="0" w:right="0"/>
        <w:jc w:val="center"/>
        <w:rPr>
          <w:rFonts w:hint="eastAsia"/>
          <w:b w:val="0"/>
          <w:bCs/>
          <w:i w:val="0"/>
          <w:caps w:val="0"/>
          <w:color w:val="000000"/>
          <w:spacing w:val="0"/>
          <w:sz w:val="44"/>
          <w:szCs w:val="44"/>
          <w:shd w:val="clear" w:fill="FFFFFF"/>
          <w:lang w:val="en-US" w:eastAsia="zh-CN"/>
        </w:rPr>
      </w:pPr>
      <w:r>
        <w:rPr>
          <w:rFonts w:hint="eastAsia"/>
          <w:b w:val="0"/>
          <w:bCs/>
          <w:i w:val="0"/>
          <w:caps w:val="0"/>
          <w:color w:val="000000"/>
          <w:spacing w:val="0"/>
          <w:sz w:val="44"/>
          <w:szCs w:val="44"/>
          <w:shd w:val="clear" w:fill="FFFFFF"/>
          <w:lang w:val="en-US" w:eastAsia="zh-CN"/>
        </w:rPr>
        <w:t>2021年度县本级预算绩效项目自评报告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62" w:lineRule="atLeast"/>
        <w:ind w:left="0" w:right="0"/>
        <w:jc w:val="center"/>
        <w:rPr>
          <w:rFonts w:hint="eastAsia"/>
          <w:b w:val="0"/>
          <w:bCs/>
          <w:i w:val="0"/>
          <w:caps w:val="0"/>
          <w:color w:val="000000"/>
          <w:spacing w:val="0"/>
          <w:sz w:val="30"/>
          <w:szCs w:val="30"/>
          <w:shd w:val="clear" w:fill="FFFFFF"/>
          <w:lang w:val="en-US" w:eastAsia="zh-CN"/>
        </w:rPr>
      </w:pPr>
      <w:r>
        <w:rPr>
          <w:rFonts w:hint="eastAsia"/>
          <w:b/>
          <w:i w:val="0"/>
          <w:caps w:val="0"/>
          <w:color w:val="000000"/>
          <w:spacing w:val="0"/>
          <w:sz w:val="28"/>
          <w:szCs w:val="28"/>
          <w:shd w:val="clear" w:fill="FFFFFF"/>
          <w:lang w:val="en-US" w:eastAsia="zh-CN"/>
        </w:rPr>
        <w:t xml:space="preserve">          </w:t>
      </w:r>
      <w:r>
        <w:rPr>
          <w:rFonts w:hint="eastAsia"/>
          <w:b w:val="0"/>
          <w:bCs/>
          <w:i w:val="0"/>
          <w:caps w:val="0"/>
          <w:color w:val="000000"/>
          <w:spacing w:val="0"/>
          <w:sz w:val="30"/>
          <w:szCs w:val="30"/>
          <w:shd w:val="clear" w:fill="FFFFFF"/>
          <w:lang w:val="en-US" w:eastAsia="zh-CN"/>
        </w:rPr>
        <w:t xml:space="preserve">           ——太康县档案局档案数字化经费</w:t>
      </w:r>
    </w:p>
    <w:p>
      <w:pPr>
        <w:jc w:val="both"/>
        <w:rPr>
          <w:rFonts w:hint="default"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一、项目基本情况</w:t>
      </w:r>
    </w:p>
    <w:p>
      <w:pPr>
        <w:jc w:val="both"/>
        <w:rPr>
          <w:rFonts w:hint="default"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（－）项目立项情况</w:t>
      </w:r>
    </w:p>
    <w:p>
      <w:pPr>
        <w:numPr>
          <w:ilvl w:val="0"/>
          <w:numId w:val="1"/>
        </w:numPr>
        <w:jc w:val="both"/>
        <w:rPr>
          <w:rFonts w:hint="eastAsia" w:ascii="FangSong" w:hAnsi="FangSong" w:eastAsia="FangSong" w:cs="SimSun"/>
          <w:color w:val="333333"/>
          <w:kern w:val="0"/>
          <w:sz w:val="32"/>
          <w:szCs w:val="32"/>
          <w:lang w:val="en-US" w:eastAsia="zh-CN"/>
        </w:rPr>
      </w:pPr>
      <w:r>
        <w:rPr>
          <w:rFonts w:hint="default" w:ascii="FangSong" w:hAnsi="FangSong" w:eastAsia="FangSong" w:cs="SimSun"/>
          <w:color w:val="333333"/>
          <w:kern w:val="0"/>
          <w:sz w:val="32"/>
          <w:szCs w:val="32"/>
          <w:lang w:val="en-US" w:eastAsia="zh-CN"/>
        </w:rPr>
        <w:t>项目立项背景。</w:t>
      </w:r>
    </w:p>
    <w:p>
      <w:pPr>
        <w:ind w:firstLine="560" w:firstLineChars="200"/>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i w:val="0"/>
          <w:caps w:val="0"/>
          <w:color w:val="333333"/>
          <w:spacing w:val="0"/>
          <w:sz w:val="28"/>
          <w:szCs w:val="28"/>
          <w:shd w:val="clear" w:fill="FFFFFF"/>
        </w:rPr>
        <w:t>馆藏档案数字化是建设数字档案馆的基础及不可少的前期准备工作，是构成数字档案馆的重要部分。</w:t>
      </w:r>
      <w:r>
        <w:rPr>
          <w:rFonts w:hint="eastAsia" w:asciiTheme="minorEastAsia" w:hAnsiTheme="minorEastAsia" w:eastAsiaTheme="minorEastAsia" w:cstheme="minorEastAsia"/>
          <w:sz w:val="28"/>
          <w:szCs w:val="28"/>
        </w:rPr>
        <w:t>根据《河南省档案信息化建设“十二五”规划》要求在“十二五”期间省市县三级档案馆实现数字化管理，并建成三级联网的数字化档案馆。周口市委和市政府与2011年联合下发文件，要求各县市全面开展“建立档案全文信息化系统，实现档案全文数字化管理”。我局已连续</w:t>
      </w:r>
      <w:r>
        <w:rPr>
          <w:rFonts w:hint="eastAsia" w:asciiTheme="minorEastAsia" w:hAnsiTheme="minorEastAsia" w:eastAsiaTheme="minorEastAsia" w:cstheme="minorEastAsia"/>
          <w:sz w:val="28"/>
          <w:szCs w:val="28"/>
          <w:lang w:eastAsia="zh-CN"/>
        </w:rPr>
        <w:t>六</w:t>
      </w:r>
      <w:r>
        <w:rPr>
          <w:rFonts w:hint="eastAsia" w:asciiTheme="minorEastAsia" w:hAnsiTheme="minorEastAsia" w:eastAsiaTheme="minorEastAsia" w:cstheme="minorEastAsia"/>
          <w:sz w:val="28"/>
          <w:szCs w:val="28"/>
        </w:rPr>
        <w:t>年开展档案全文数字化工作。</w:t>
      </w:r>
      <w:r>
        <w:rPr>
          <w:rFonts w:hint="eastAsia" w:asciiTheme="minorEastAsia" w:hAnsiTheme="minorEastAsia" w:eastAsiaTheme="minorEastAsia" w:cstheme="minorEastAsia"/>
          <w:b w:val="0"/>
          <w:bCs/>
          <w:i w:val="0"/>
          <w:caps w:val="0"/>
          <w:color w:val="333333"/>
          <w:spacing w:val="0"/>
          <w:sz w:val="28"/>
          <w:szCs w:val="28"/>
          <w:shd w:val="clear" w:fill="FFFFFF"/>
        </w:rPr>
        <w:t>本项目为延续性项目。</w:t>
      </w:r>
    </w:p>
    <w:p>
      <w:pPr>
        <w:numPr>
          <w:ilvl w:val="0"/>
          <w:numId w:val="1"/>
        </w:numPr>
        <w:ind w:left="0" w:leftChars="0" w:firstLine="0" w:firstLine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资金用途及目的。</w:t>
      </w:r>
    </w:p>
    <w:p>
      <w:pPr>
        <w:ind w:firstLine="560" w:firstLineChars="200"/>
        <w:jc w:val="both"/>
        <w:rPr>
          <w:rFonts w:hint="eastAsia" w:asciiTheme="minorEastAsia" w:hAnsiTheme="minorEastAsia" w:eastAsiaTheme="minorEastAsia" w:cstheme="minorEastAsia"/>
          <w:b w:val="0"/>
          <w:bCs/>
          <w:i w:val="0"/>
          <w:caps w:val="0"/>
          <w:color w:val="333333"/>
          <w:spacing w:val="0"/>
          <w:sz w:val="28"/>
          <w:szCs w:val="28"/>
          <w:shd w:val="clear" w:fill="FFFFFF"/>
        </w:rPr>
      </w:pPr>
      <w:r>
        <w:rPr>
          <w:rFonts w:hint="eastAsia" w:asciiTheme="minorEastAsia" w:hAnsiTheme="minorEastAsia" w:eastAsiaTheme="minorEastAsia" w:cstheme="minorEastAsia"/>
          <w:b w:val="0"/>
          <w:bCs/>
          <w:i w:val="0"/>
          <w:caps w:val="0"/>
          <w:color w:val="333333"/>
          <w:spacing w:val="0"/>
          <w:sz w:val="28"/>
          <w:szCs w:val="28"/>
          <w:shd w:val="clear" w:fill="FFFFFF"/>
          <w:lang w:eastAsia="zh-CN"/>
        </w:rPr>
        <w:t>太康县</w:t>
      </w:r>
      <w:r>
        <w:rPr>
          <w:rFonts w:hint="eastAsia" w:asciiTheme="minorEastAsia" w:hAnsiTheme="minorEastAsia" w:eastAsiaTheme="minorEastAsia" w:cstheme="minorEastAsia"/>
          <w:b w:val="0"/>
          <w:bCs/>
          <w:i w:val="0"/>
          <w:caps w:val="0"/>
          <w:color w:val="333333"/>
          <w:spacing w:val="0"/>
          <w:sz w:val="28"/>
          <w:szCs w:val="28"/>
          <w:shd w:val="clear" w:fill="FFFFFF"/>
        </w:rPr>
        <w:t>档案馆</w:t>
      </w:r>
      <w:r>
        <w:rPr>
          <w:rFonts w:hint="eastAsia" w:asciiTheme="minorEastAsia" w:hAnsiTheme="minorEastAsia" w:eastAsiaTheme="minorEastAsia" w:cstheme="minorEastAsia"/>
          <w:b w:val="0"/>
          <w:bCs/>
          <w:i w:val="0"/>
          <w:caps w:val="0"/>
          <w:color w:val="333333"/>
          <w:spacing w:val="0"/>
          <w:sz w:val="28"/>
          <w:szCs w:val="28"/>
          <w:shd w:val="clear" w:fill="FFFFFF"/>
          <w:lang w:eastAsia="zh-CN"/>
        </w:rPr>
        <w:t>馆藏档案数字化</w:t>
      </w:r>
      <w:r>
        <w:rPr>
          <w:rFonts w:hint="eastAsia" w:asciiTheme="minorEastAsia" w:hAnsiTheme="minorEastAsia" w:eastAsiaTheme="minorEastAsia" w:cstheme="minorEastAsia"/>
          <w:b w:val="0"/>
          <w:bCs/>
          <w:i w:val="0"/>
          <w:caps w:val="0"/>
          <w:color w:val="333333"/>
          <w:spacing w:val="0"/>
          <w:sz w:val="28"/>
          <w:szCs w:val="28"/>
          <w:shd w:val="clear" w:fill="FFFFFF"/>
          <w:lang w:val="en-US" w:eastAsia="zh-CN"/>
        </w:rPr>
        <w:t xml:space="preserve"> </w:t>
      </w:r>
      <w:r>
        <w:rPr>
          <w:rFonts w:hint="eastAsia" w:asciiTheme="minorEastAsia" w:hAnsiTheme="minorEastAsia" w:eastAsiaTheme="minorEastAsia" w:cstheme="minorEastAsia"/>
          <w:b w:val="0"/>
          <w:bCs/>
          <w:i w:val="0"/>
          <w:caps w:val="0"/>
          <w:color w:val="333333"/>
          <w:spacing w:val="0"/>
          <w:sz w:val="28"/>
          <w:szCs w:val="28"/>
          <w:shd w:val="clear" w:fill="FFFFFF"/>
        </w:rPr>
        <w:t>、</w:t>
      </w:r>
      <w:r>
        <w:rPr>
          <w:rFonts w:hint="eastAsia" w:asciiTheme="minorEastAsia" w:hAnsiTheme="minorEastAsia" w:eastAsiaTheme="minorEastAsia" w:cstheme="minorEastAsia"/>
          <w:b w:val="0"/>
          <w:bCs/>
          <w:i w:val="0"/>
          <w:caps w:val="0"/>
          <w:color w:val="333333"/>
          <w:spacing w:val="0"/>
          <w:sz w:val="28"/>
          <w:szCs w:val="28"/>
          <w:shd w:val="clear" w:fill="FFFFFF"/>
          <w:lang w:eastAsia="zh-CN"/>
        </w:rPr>
        <w:t>建设数字化档案馆，实现</w:t>
      </w:r>
      <w:r>
        <w:rPr>
          <w:rFonts w:hint="eastAsia" w:asciiTheme="minorEastAsia" w:hAnsiTheme="minorEastAsia" w:eastAsiaTheme="minorEastAsia" w:cstheme="minorEastAsia"/>
          <w:b w:val="0"/>
          <w:bCs/>
          <w:i w:val="0"/>
          <w:caps w:val="0"/>
          <w:color w:val="333333"/>
          <w:spacing w:val="0"/>
          <w:sz w:val="28"/>
          <w:szCs w:val="28"/>
          <w:shd w:val="clear" w:fill="FFFFFF"/>
        </w:rPr>
        <w:t>全省档案资料共享利用。</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（二）项目资金管理使用情况</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1.项目资金（包括财政资金、自筹资金等）安排落实、总体入等情况分析。</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cstheme="minorEastAsia"/>
          <w:color w:val="333333"/>
          <w:kern w:val="0"/>
          <w:sz w:val="28"/>
          <w:szCs w:val="28"/>
          <w:lang w:val="en-US" w:eastAsia="zh-CN"/>
        </w:rPr>
        <w:t>县财政追加项目资金10万，已拨付10万</w:t>
      </w:r>
      <w:r>
        <w:rPr>
          <w:rFonts w:hint="eastAsia" w:asciiTheme="minorEastAsia" w:hAnsiTheme="minorEastAsia" w:eastAsiaTheme="minorEastAsia" w:cstheme="minorEastAsia"/>
          <w:color w:val="333333"/>
          <w:kern w:val="0"/>
          <w:sz w:val="28"/>
          <w:szCs w:val="28"/>
          <w:lang w:val="en-US" w:eastAsia="zh-CN"/>
        </w:rPr>
        <w:t>。</w:t>
      </w:r>
    </w:p>
    <w:p>
      <w:pPr>
        <w:numPr>
          <w:ilvl w:val="0"/>
          <w:numId w:val="0"/>
        </w:numPr>
        <w:ind w:left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2.项目资金（主要是指财政资金）实际使用情况分析，包括项目主要内容和涉及范围。</w:t>
      </w:r>
    </w:p>
    <w:p>
      <w:pPr>
        <w:numPr>
          <w:ilvl w:val="0"/>
          <w:numId w:val="0"/>
        </w:numPr>
        <w:ind w:leftChars="0"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cstheme="minorEastAsia"/>
          <w:color w:val="333333"/>
          <w:kern w:val="0"/>
          <w:sz w:val="28"/>
          <w:szCs w:val="28"/>
          <w:lang w:val="en-US" w:eastAsia="zh-CN"/>
        </w:rPr>
        <w:t>该项目资金为档案数字化费用，</w:t>
      </w:r>
      <w:r>
        <w:rPr>
          <w:rFonts w:hint="eastAsia" w:asciiTheme="minorEastAsia" w:hAnsiTheme="minorEastAsia" w:eastAsiaTheme="minorEastAsia" w:cstheme="minorEastAsia"/>
          <w:color w:val="333333"/>
          <w:kern w:val="0"/>
          <w:sz w:val="28"/>
          <w:szCs w:val="28"/>
          <w:lang w:val="en-US" w:eastAsia="zh-CN"/>
        </w:rPr>
        <w:t>已完全用于档案数字化及相关业务。</w:t>
      </w:r>
    </w:p>
    <w:p>
      <w:pPr>
        <w:numPr>
          <w:ilvl w:val="0"/>
          <w:numId w:val="1"/>
        </w:numPr>
        <w:ind w:left="0" w:leftChars="0" w:firstLine="0" w:firstLine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项目资金管理情况分析。</w:t>
      </w:r>
    </w:p>
    <w:p>
      <w:pPr>
        <w:pStyle w:val="7"/>
        <w:spacing w:before="120" w:beforeAutospacing="0" w:after="120" w:afterAutospacing="0"/>
        <w:ind w:left="420"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bCs/>
          <w:color w:val="333333"/>
          <w:sz w:val="28"/>
          <w:szCs w:val="28"/>
          <w:shd w:val="clear" w:color="auto" w:fill="FFFFFF"/>
        </w:rPr>
        <w:t>项目所有开支均按照财务管理制度执行，资金的使用严格把关，</w:t>
      </w:r>
      <w:r>
        <w:rPr>
          <w:rFonts w:hint="eastAsia" w:asciiTheme="minorEastAsia" w:hAnsiTheme="minorEastAsia" w:eastAsiaTheme="minorEastAsia" w:cstheme="minorEastAsia"/>
          <w:color w:val="333333"/>
          <w:sz w:val="28"/>
          <w:szCs w:val="28"/>
        </w:rPr>
        <w:t>确保项目资金按照单位相关管理制度合理合规使用，并接收审计。</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4.项目资金支出及拨付合规性分析。</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通过线上转移支付方式完成支付，支付过程及结果公开透明，方式合规。</w:t>
      </w:r>
    </w:p>
    <w:p>
      <w:pPr>
        <w:numPr>
          <w:ilvl w:val="0"/>
          <w:numId w:val="2"/>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年初绩效目标及其衡量指标设定情况</w:t>
      </w:r>
    </w:p>
    <w:p>
      <w:pPr>
        <w:numPr>
          <w:ilvl w:val="0"/>
          <w:numId w:val="0"/>
        </w:num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本年度要求完成</w:t>
      </w:r>
      <w:r>
        <w:rPr>
          <w:rFonts w:hint="eastAsia" w:asciiTheme="minorEastAsia" w:hAnsiTheme="minorEastAsia" w:cstheme="minorEastAsia"/>
          <w:color w:val="333333"/>
          <w:kern w:val="0"/>
          <w:sz w:val="28"/>
          <w:szCs w:val="28"/>
          <w:lang w:val="en-US" w:eastAsia="zh-CN"/>
        </w:rPr>
        <w:t>10</w:t>
      </w:r>
      <w:r>
        <w:rPr>
          <w:rFonts w:hint="eastAsia" w:asciiTheme="minorEastAsia" w:hAnsiTheme="minorEastAsia" w:eastAsiaTheme="minorEastAsia" w:cstheme="minorEastAsia"/>
          <w:color w:val="333333"/>
          <w:kern w:val="0"/>
          <w:sz w:val="28"/>
          <w:szCs w:val="28"/>
          <w:lang w:val="en-US" w:eastAsia="zh-CN"/>
        </w:rPr>
        <w:t>万页数字化任务</w:t>
      </w:r>
      <w:r>
        <w:rPr>
          <w:rFonts w:hint="eastAsia" w:asciiTheme="minorEastAsia" w:hAnsiTheme="minorEastAsia" w:cstheme="minorEastAsia"/>
          <w:color w:val="333333"/>
          <w:kern w:val="0"/>
          <w:sz w:val="28"/>
          <w:szCs w:val="28"/>
          <w:lang w:val="en-US" w:eastAsia="zh-CN"/>
        </w:rPr>
        <w:t>及相关数据整合</w:t>
      </w:r>
      <w:r>
        <w:rPr>
          <w:rFonts w:hint="eastAsia" w:asciiTheme="minorEastAsia" w:hAnsiTheme="minorEastAsia" w:eastAsiaTheme="minorEastAsia" w:cstheme="minorEastAsia"/>
          <w:color w:val="333333"/>
          <w:kern w:val="0"/>
          <w:sz w:val="28"/>
          <w:szCs w:val="28"/>
          <w:lang w:val="en-US" w:eastAsia="zh-CN"/>
        </w:rPr>
        <w:t>，已按要求完成目标。</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（四）项目组织管理情况</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1．项目组织情况（包括项目招投标情况、调整情况、完成验收等）分析。</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无招投标</w:t>
      </w:r>
      <w:r>
        <w:rPr>
          <w:rFonts w:hint="eastAsia" w:asciiTheme="minorEastAsia" w:hAnsiTheme="minorEastAsia" w:cstheme="minorEastAsia"/>
          <w:color w:val="333333"/>
          <w:kern w:val="0"/>
          <w:sz w:val="28"/>
          <w:szCs w:val="28"/>
          <w:lang w:val="en-US" w:eastAsia="zh-CN"/>
        </w:rPr>
        <w:t>情况</w:t>
      </w:r>
      <w:r>
        <w:rPr>
          <w:rFonts w:hint="eastAsia" w:asciiTheme="minorEastAsia" w:hAnsiTheme="minorEastAsia" w:eastAsiaTheme="minorEastAsia" w:cstheme="minorEastAsia"/>
          <w:color w:val="333333"/>
          <w:kern w:val="0"/>
          <w:sz w:val="28"/>
          <w:szCs w:val="28"/>
          <w:lang w:val="en-US" w:eastAsia="zh-CN"/>
        </w:rPr>
        <w:t>，</w:t>
      </w:r>
      <w:r>
        <w:rPr>
          <w:rFonts w:hint="eastAsia" w:asciiTheme="minorEastAsia" w:hAnsiTheme="minorEastAsia" w:cstheme="minorEastAsia"/>
          <w:color w:val="333333"/>
          <w:kern w:val="0"/>
          <w:sz w:val="28"/>
          <w:szCs w:val="28"/>
          <w:lang w:val="en-US" w:eastAsia="zh-CN"/>
        </w:rPr>
        <w:t>项目已保质保量</w:t>
      </w:r>
      <w:r>
        <w:rPr>
          <w:rFonts w:hint="eastAsia" w:asciiTheme="minorEastAsia" w:hAnsiTheme="minorEastAsia" w:eastAsiaTheme="minorEastAsia" w:cstheme="minorEastAsia"/>
          <w:color w:val="333333"/>
          <w:kern w:val="0"/>
          <w:sz w:val="28"/>
          <w:szCs w:val="28"/>
          <w:lang w:val="en-US" w:eastAsia="zh-CN"/>
        </w:rPr>
        <w:t>完成。</w:t>
      </w:r>
    </w:p>
    <w:p>
      <w:pPr>
        <w:numPr>
          <w:ilvl w:val="0"/>
          <w:numId w:val="3"/>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项目管理情况（包括项目管理制度建设、日常检查监督 管理等情况）分析。</w:t>
      </w:r>
    </w:p>
    <w:p>
      <w:pPr>
        <w:numPr>
          <w:ilvl w:val="0"/>
          <w:numId w:val="0"/>
        </w:num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rPr>
        <w:t>项目资金使用</w:t>
      </w:r>
      <w:r>
        <w:rPr>
          <w:rFonts w:hint="eastAsia" w:asciiTheme="minorEastAsia" w:hAnsiTheme="minorEastAsia" w:cstheme="minorEastAsia"/>
          <w:color w:val="333333"/>
          <w:kern w:val="0"/>
          <w:sz w:val="28"/>
          <w:szCs w:val="28"/>
          <w:lang w:eastAsia="zh-CN"/>
        </w:rPr>
        <w:t>严格</w:t>
      </w:r>
      <w:r>
        <w:rPr>
          <w:rFonts w:hint="eastAsia" w:asciiTheme="minorEastAsia" w:hAnsiTheme="minorEastAsia" w:eastAsiaTheme="minorEastAsia" w:cstheme="minorEastAsia"/>
          <w:color w:val="333333"/>
          <w:kern w:val="0"/>
          <w:sz w:val="28"/>
          <w:szCs w:val="28"/>
        </w:rPr>
        <w:t>根据财务支出制度</w:t>
      </w:r>
      <w:r>
        <w:rPr>
          <w:rFonts w:hint="eastAsia" w:asciiTheme="minorEastAsia" w:hAnsiTheme="minorEastAsia" w:cstheme="minorEastAsia"/>
          <w:color w:val="333333"/>
          <w:kern w:val="0"/>
          <w:sz w:val="28"/>
          <w:szCs w:val="28"/>
          <w:lang w:eastAsia="zh-CN"/>
        </w:rPr>
        <w:t>执行，</w:t>
      </w:r>
      <w:r>
        <w:rPr>
          <w:rFonts w:hint="eastAsia" w:asciiTheme="minorEastAsia" w:hAnsiTheme="minorEastAsia" w:eastAsiaTheme="minorEastAsia" w:cstheme="minorEastAsia"/>
          <w:color w:val="333333"/>
          <w:kern w:val="0"/>
          <w:sz w:val="28"/>
          <w:szCs w:val="28"/>
          <w:lang w:val="en-US" w:eastAsia="zh-CN"/>
        </w:rPr>
        <w:t>已完成。</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二、项目自评工作开展情况</w:t>
      </w:r>
    </w:p>
    <w:p>
      <w:pPr>
        <w:keepNext w:val="0"/>
        <w:keepLines w:val="0"/>
        <w:pageBreakBefore w:val="0"/>
        <w:widowControl w:val="0"/>
        <w:kinsoku/>
        <w:wordWrap/>
        <w:overflowPunct/>
        <w:topLinePunct w:val="0"/>
        <w:autoSpaceDE/>
        <w:autoSpaceDN/>
        <w:bidi w:val="0"/>
        <w:adjustRightInd/>
        <w:snapToGrid/>
        <w:ind w:firstLine="280" w:firstLineChars="100"/>
        <w:jc w:val="both"/>
        <w:textAlignment w:val="auto"/>
        <w:rPr>
          <w:rFonts w:hint="eastAsia" w:ascii="SimSun" w:hAnsi="SimSun" w:eastAsia="SimSun" w:cs="SimSun"/>
          <w:sz w:val="28"/>
          <w:szCs w:val="28"/>
          <w:lang w:val="en-US" w:eastAsia="zh-CN"/>
        </w:rPr>
      </w:pPr>
      <w:r>
        <w:rPr>
          <w:rFonts w:hint="eastAsia" w:ascii="Calibri" w:hAnsi="Calibri" w:eastAsia="SimSun" w:cs="Calibri"/>
          <w:sz w:val="28"/>
          <w:szCs w:val="28"/>
          <w:lang w:val="en-US" w:eastAsia="zh-CN"/>
        </w:rPr>
        <w:t>（</w:t>
      </w:r>
      <w:r>
        <w:rPr>
          <w:rFonts w:hint="eastAsia" w:ascii="SimSun" w:hAnsi="SimSun" w:eastAsia="SimSun" w:cs="SimSun"/>
          <w:sz w:val="28"/>
          <w:szCs w:val="28"/>
          <w:lang w:val="en-US" w:eastAsia="zh-CN"/>
        </w:rPr>
        <w:t>－）评价依据</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为进一步加强部门责任意识，强化预算支出绩效理念，规范资金管理，提高资金使用绩效，我单位安排专人开展此项工作，要求严格根据县财政局关于2021年度财政支出绩效评价工作有关事项的通知及要求开展预算项目绩效自评工作。</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（二）评价指标体系</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主要是预算批复时确定的绩效指标，包括项目的产出数量、质量、时效、成本，以及经济效益、社会效益、生态效益、可持续影响、服务对象满意度等。</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（三）评价流程</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我单位高度重视绩效自评工作，组织人员召开会议，召集相关业务股室人员布置相关工作，认真学习文件及项目支出绩效目标样表，结合以往工作经验，认真开展自评，确保这项工作能够保质保量完成。在推进自身评价工作开展的同时，结合评价工作实际和项目实施过程中规范化、严格化实际，有效推进，确保绩效评价结果公正、客观、精准，真实反映绩效，如实反映问题，切实提高评价质量。</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三、项目绩效情况</w:t>
      </w:r>
    </w:p>
    <w:p>
      <w:p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（一）绩效目标完成情况</w:t>
      </w:r>
    </w:p>
    <w:p>
      <w:pPr>
        <w:ind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已</w:t>
      </w:r>
      <w:r>
        <w:rPr>
          <w:rFonts w:hint="eastAsia" w:asciiTheme="minorEastAsia" w:hAnsiTheme="minorEastAsia" w:cstheme="minorEastAsia"/>
          <w:color w:val="333333"/>
          <w:kern w:val="0"/>
          <w:sz w:val="28"/>
          <w:szCs w:val="28"/>
          <w:lang w:val="en-US" w:eastAsia="zh-CN"/>
        </w:rPr>
        <w:t>按计划完成档案数字化页数及相关数据整合，为社会发展提供利用服务</w:t>
      </w:r>
      <w:r>
        <w:rPr>
          <w:rFonts w:hint="eastAsia" w:asciiTheme="minorEastAsia" w:hAnsiTheme="minorEastAsia" w:eastAsiaTheme="minorEastAsia" w:cstheme="minorEastAsia"/>
          <w:color w:val="333333"/>
          <w:kern w:val="0"/>
          <w:sz w:val="28"/>
          <w:szCs w:val="28"/>
          <w:lang w:val="en-US" w:eastAsia="zh-CN"/>
        </w:rPr>
        <w:t>。</w:t>
      </w:r>
    </w:p>
    <w:p>
      <w:pPr>
        <w:numPr>
          <w:ilvl w:val="0"/>
          <w:numId w:val="4"/>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绩效分析年度实际完成100%，达到预期目的。</w:t>
      </w:r>
    </w:p>
    <w:p>
      <w:pPr>
        <w:numPr>
          <w:ilvl w:val="0"/>
          <w:numId w:val="4"/>
        </w:numPr>
        <w:ind w:left="0" w:leftChars="0" w:firstLine="0" w:firstLineChars="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总体自我评价</w:t>
      </w:r>
    </w:p>
    <w:p>
      <w:pPr>
        <w:numPr>
          <w:ilvl w:val="0"/>
          <w:numId w:val="0"/>
        </w:numPr>
        <w:ind w:leftChars="0" w:firstLine="560" w:firstLineChars="200"/>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完成度较高，效果较好，可形成常态化。</w:t>
      </w:r>
    </w:p>
    <w:p>
      <w:pPr>
        <w:numPr>
          <w:ilvl w:val="0"/>
          <w:numId w:val="0"/>
        </w:numPr>
        <w:jc w:val="both"/>
        <w:rPr>
          <w:rFonts w:hint="eastAsia" w:asciiTheme="minorEastAsia" w:hAnsiTheme="minorEastAsia" w:eastAsiaTheme="minorEastAsia" w:cstheme="minorEastAsia"/>
          <w:color w:val="333333"/>
          <w:kern w:val="0"/>
          <w:sz w:val="28"/>
          <w:szCs w:val="28"/>
          <w:lang w:val="en-US" w:eastAsia="zh-CN"/>
        </w:rPr>
      </w:pPr>
      <w:r>
        <w:rPr>
          <w:rFonts w:hint="eastAsia" w:asciiTheme="minorEastAsia" w:hAnsiTheme="minorEastAsia" w:eastAsiaTheme="minorEastAsia" w:cstheme="minorEastAsia"/>
          <w:color w:val="333333"/>
          <w:kern w:val="0"/>
          <w:sz w:val="28"/>
          <w:szCs w:val="28"/>
          <w:lang w:val="en-US" w:eastAsia="zh-CN"/>
        </w:rPr>
        <w:t>四、主要经验做法、存在的问题和原因分析</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（一）主要经验做法</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1、加强了预算管理，确保项目的科学性。在编制年度预算时，在进行调查研究的基础上，充分论证了项目立项的必要性、投入经济性、绩效目标合理性、实施方案可行性，确保项目具有可操作性，项目实施达到预期效果，发挥最大效益。 </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2、细化了项目管理，确保项目按期实施。做到了项目一经批复，各实施部门均认真细化方案，明确责任人，确定项目实施期间，定期开展内部检查，出现不可抗力因素，及时按程序进行必要的调整和变更，同时，做好各项目支出绩效目标执行中的控制管理，建好控制台账，确保资金对应绩效目标执行，强化项目推进过程的管理，确保项目按计划推进。</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3、严格了人员管理，提高绩效目标管理水平。加强了财务人员培训，使之熟练掌握预算编制和预算执行等各项政策，严格遵守各项财经纪律，不断提高业务能力，确保预算指标执行过程不交叉，不断提高绩效目标管理水平。</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（二）存在的主要问题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1.档案管理工作具有一定的特殊性，属于公益类事业，很多工作无法用量化标准衡量，在运用数量标准、质量标准评价财政资金支出方面存在许多障碍。</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 2.资金使用效益有待进一步提高。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（三）改进措施和有关建议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1.进一步加强预算编制工作。根据本单位业务开展需要，逐项做出合理的可执行的预算计划。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 </w:t>
      </w:r>
    </w:p>
    <w:p>
      <w:pPr>
        <w:ind w:firstLine="560" w:firstLineChars="200"/>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3.切实做好预算财务分析常态化。定期做好预算支出财务分析，做好部门整体支出评价工作。 </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color w:val="333333"/>
          <w:kern w:val="0"/>
          <w:sz w:val="28"/>
          <w:szCs w:val="28"/>
          <w:lang w:val="en-US" w:eastAsia="zh-CN"/>
        </w:rPr>
      </w:pPr>
      <w:r>
        <w:rPr>
          <w:rFonts w:hint="eastAsia" w:ascii="SimSun" w:hAnsi="SimSun" w:eastAsia="SimSun" w:cs="SimSun"/>
          <w:color w:val="333333"/>
          <w:kern w:val="0"/>
          <w:sz w:val="28"/>
          <w:szCs w:val="28"/>
          <w:lang w:val="en-US" w:eastAsia="zh-CN"/>
        </w:rPr>
        <w:t>五、工作改进建议</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SimSun" w:hAnsi="SimSun" w:eastAsia="SimSun" w:cs="SimSun"/>
          <w:sz w:val="28"/>
          <w:szCs w:val="28"/>
          <w:lang w:val="en-US" w:eastAsia="zh-CN"/>
        </w:rPr>
      </w:pPr>
      <w:r>
        <w:rPr>
          <w:rFonts w:hint="eastAsia" w:ascii="SimSun" w:hAnsi="SimSun" w:eastAsia="SimSun" w:cs="SimSun"/>
          <w:sz w:val="28"/>
          <w:szCs w:val="28"/>
          <w:lang w:val="en-US" w:eastAsia="zh-CN"/>
        </w:rPr>
        <w:t xml:space="preserve"> 加强预算绩效管理制度建设。完善预算绩效管理制度，制定预算绩效管理工作流程和实施细则，增强实用性和可操作性。将内部控制制度嵌入到预算绩效管理全过程，加强风险管理，优化指标体系，促进预算绩效管理的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9AC343"/>
    <w:multiLevelType w:val="singleLevel"/>
    <w:tmpl w:val="9E9AC343"/>
    <w:lvl w:ilvl="0" w:tentative="0">
      <w:start w:val="2"/>
      <w:numFmt w:val="decimal"/>
      <w:suff w:val="nothing"/>
      <w:lvlText w:val="%1．"/>
      <w:lvlJc w:val="left"/>
    </w:lvl>
  </w:abstractNum>
  <w:abstractNum w:abstractNumId="1">
    <w:nsid w:val="E09C00BA"/>
    <w:multiLevelType w:val="singleLevel"/>
    <w:tmpl w:val="E09C00BA"/>
    <w:lvl w:ilvl="0" w:tentative="0">
      <w:start w:val="3"/>
      <w:numFmt w:val="chineseCounting"/>
      <w:suff w:val="nothing"/>
      <w:lvlText w:val="（%1）"/>
      <w:lvlJc w:val="left"/>
      <w:rPr>
        <w:rFonts w:hint="eastAsia"/>
      </w:rPr>
    </w:lvl>
  </w:abstractNum>
  <w:abstractNum w:abstractNumId="2">
    <w:nsid w:val="E46BBBDD"/>
    <w:multiLevelType w:val="singleLevel"/>
    <w:tmpl w:val="E46BBBDD"/>
    <w:lvl w:ilvl="0" w:tentative="0">
      <w:start w:val="2"/>
      <w:numFmt w:val="chineseCounting"/>
      <w:suff w:val="nothing"/>
      <w:lvlText w:val="（%1）"/>
      <w:lvlJc w:val="left"/>
      <w:rPr>
        <w:rFonts w:hint="eastAsia"/>
      </w:rPr>
    </w:lvl>
  </w:abstractNum>
  <w:abstractNum w:abstractNumId="3">
    <w:nsid w:val="4DF4EF24"/>
    <w:multiLevelType w:val="singleLevel"/>
    <w:tmpl w:val="4DF4EF24"/>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lZDc5MzVhMjkwMTFkMjA4YjVhNzRiMmJjMGNkNWUifQ=="/>
  </w:docVars>
  <w:rsids>
    <w:rsidRoot w:val="0055039A"/>
    <w:rsid w:val="00283BC9"/>
    <w:rsid w:val="003A3040"/>
    <w:rsid w:val="0055039A"/>
    <w:rsid w:val="00C15D46"/>
    <w:rsid w:val="00D11D4F"/>
    <w:rsid w:val="00F53017"/>
    <w:rsid w:val="00FF5873"/>
    <w:rsid w:val="01BF1832"/>
    <w:rsid w:val="04C44105"/>
    <w:rsid w:val="05204382"/>
    <w:rsid w:val="08A27AD2"/>
    <w:rsid w:val="08DA42A9"/>
    <w:rsid w:val="0995103D"/>
    <w:rsid w:val="0A785A69"/>
    <w:rsid w:val="0E206ECE"/>
    <w:rsid w:val="106A493C"/>
    <w:rsid w:val="110B6430"/>
    <w:rsid w:val="115722B1"/>
    <w:rsid w:val="11814852"/>
    <w:rsid w:val="124665E4"/>
    <w:rsid w:val="12A877DD"/>
    <w:rsid w:val="13B206E7"/>
    <w:rsid w:val="18797DF8"/>
    <w:rsid w:val="18D40977"/>
    <w:rsid w:val="1AB620AF"/>
    <w:rsid w:val="1BC33E7D"/>
    <w:rsid w:val="1BF6367A"/>
    <w:rsid w:val="1C2D73AE"/>
    <w:rsid w:val="1CAF0D9E"/>
    <w:rsid w:val="1DFB7AA2"/>
    <w:rsid w:val="1E401C50"/>
    <w:rsid w:val="21083964"/>
    <w:rsid w:val="22AF2A3D"/>
    <w:rsid w:val="24702B56"/>
    <w:rsid w:val="2499362A"/>
    <w:rsid w:val="25E01C3A"/>
    <w:rsid w:val="268A6C3D"/>
    <w:rsid w:val="268C61EB"/>
    <w:rsid w:val="27C748D4"/>
    <w:rsid w:val="28844F19"/>
    <w:rsid w:val="2AC00DB4"/>
    <w:rsid w:val="2B2D4730"/>
    <w:rsid w:val="2CC35040"/>
    <w:rsid w:val="2D1C783D"/>
    <w:rsid w:val="2D7464A6"/>
    <w:rsid w:val="2E0C586D"/>
    <w:rsid w:val="309A5108"/>
    <w:rsid w:val="30B81B9A"/>
    <w:rsid w:val="30D40D5E"/>
    <w:rsid w:val="320E045B"/>
    <w:rsid w:val="32D25107"/>
    <w:rsid w:val="32D46462"/>
    <w:rsid w:val="33616034"/>
    <w:rsid w:val="33E54101"/>
    <w:rsid w:val="34E1763B"/>
    <w:rsid w:val="3581603D"/>
    <w:rsid w:val="371B42F4"/>
    <w:rsid w:val="376A72FE"/>
    <w:rsid w:val="37811BFA"/>
    <w:rsid w:val="38457751"/>
    <w:rsid w:val="38C43F28"/>
    <w:rsid w:val="39C8365C"/>
    <w:rsid w:val="3A163729"/>
    <w:rsid w:val="3A6725DD"/>
    <w:rsid w:val="3AEB2B13"/>
    <w:rsid w:val="3D916DD9"/>
    <w:rsid w:val="3D9C13DA"/>
    <w:rsid w:val="3DA742D0"/>
    <w:rsid w:val="3E9C4C9E"/>
    <w:rsid w:val="3E9E7F60"/>
    <w:rsid w:val="40053BAA"/>
    <w:rsid w:val="42D7414F"/>
    <w:rsid w:val="431E0EFA"/>
    <w:rsid w:val="43B20159"/>
    <w:rsid w:val="43F05EF9"/>
    <w:rsid w:val="44182E08"/>
    <w:rsid w:val="460A4104"/>
    <w:rsid w:val="467665F9"/>
    <w:rsid w:val="47A93C09"/>
    <w:rsid w:val="485E108D"/>
    <w:rsid w:val="4D0F1981"/>
    <w:rsid w:val="4E082721"/>
    <w:rsid w:val="4F6C5C48"/>
    <w:rsid w:val="50047BC4"/>
    <w:rsid w:val="50386C7E"/>
    <w:rsid w:val="50DB72C1"/>
    <w:rsid w:val="51800CA7"/>
    <w:rsid w:val="537F32DC"/>
    <w:rsid w:val="53CE4E75"/>
    <w:rsid w:val="543C792C"/>
    <w:rsid w:val="56FB75E3"/>
    <w:rsid w:val="5BD7618C"/>
    <w:rsid w:val="5C315895"/>
    <w:rsid w:val="5CF569C5"/>
    <w:rsid w:val="5D9B1DB1"/>
    <w:rsid w:val="61661B91"/>
    <w:rsid w:val="6225434E"/>
    <w:rsid w:val="63052782"/>
    <w:rsid w:val="63E438C0"/>
    <w:rsid w:val="63F67067"/>
    <w:rsid w:val="67691DC4"/>
    <w:rsid w:val="680F1D5C"/>
    <w:rsid w:val="683D0F4F"/>
    <w:rsid w:val="697F2668"/>
    <w:rsid w:val="6A2E1C9D"/>
    <w:rsid w:val="6A567AE6"/>
    <w:rsid w:val="6B4A0F30"/>
    <w:rsid w:val="6B95171B"/>
    <w:rsid w:val="6BE74954"/>
    <w:rsid w:val="6C1B20C5"/>
    <w:rsid w:val="6E5E5CA9"/>
    <w:rsid w:val="6EAC6349"/>
    <w:rsid w:val="6F290050"/>
    <w:rsid w:val="72023B0B"/>
    <w:rsid w:val="72F01BB6"/>
    <w:rsid w:val="75444415"/>
    <w:rsid w:val="77DB6D1E"/>
    <w:rsid w:val="7A056B3D"/>
    <w:rsid w:val="7BE952D0"/>
    <w:rsid w:val="7E5B6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SimSun" w:hAnsi="SimSun" w:eastAsia="SimSun" w:cs="SimSun"/>
      <w:b/>
      <w:kern w:val="44"/>
      <w:sz w:val="48"/>
      <w:szCs w:val="48"/>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Autospacing="1" w:afterAutospacing="1"/>
      <w:jc w:val="left"/>
    </w:pPr>
    <w:rPr>
      <w:rFonts w:hint="eastAsia" w:ascii="SimSun" w:hAnsi="SimSun" w:eastAsia="SimSun" w:cs="Times New Roman"/>
      <w:kern w:val="0"/>
      <w:sz w:val="24"/>
      <w:szCs w:val="24"/>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Body Text First Indent1"/>
    <w:basedOn w:val="3"/>
    <w:next w:val="1"/>
    <w:qFormat/>
    <w:uiPriority w:val="0"/>
    <w:pPr>
      <w:spacing w:before="100" w:beforeAutospacing="1"/>
      <w:ind w:firstLine="420" w:firstLineChars="100"/>
    </w:pPr>
    <w:rPr>
      <w:rFonts w:ascii="Times New Roman" w:hAnsi="Times New Roman"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2461</Words>
  <Characters>2555</Characters>
  <Lines>1</Lines>
  <Paragraphs>1</Paragraphs>
  <TotalTime>8</TotalTime>
  <ScaleCrop>false</ScaleCrop>
  <LinksUpToDate>false</LinksUpToDate>
  <CharactersWithSpaces>2659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2019-10-26T09:05:00Z</dcterms:created>
  <dc:creator>lenovo</dc:creator>
  <cp:lastModifiedBy>Administrator</cp:lastModifiedBy>
  <cp:lastPrinted>2022-06-17T01:41:09Z</cp:lastPrinted>
  <dcterms:modified xsi:type="dcterms:W3CDTF">2022-06-17T01:42:56Z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E3FB6BA9E01345F291B86E027928C075</vt:lpwstr>
  </property>
</Properties>
</file>