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lang w:eastAsia="zh-CN"/>
        </w:rPr>
        <w:t>企业</w:t>
      </w:r>
      <w:r>
        <w:rPr>
          <w:rFonts w:hint="eastAsia" w:ascii="宋体" w:hAnsi="宋体" w:cs="宋体"/>
          <w:sz w:val="52"/>
          <w:szCs w:val="52"/>
        </w:rPr>
        <w:t>军转干</w:t>
      </w:r>
      <w:r>
        <w:rPr>
          <w:rFonts w:hint="eastAsia" w:ascii="宋体" w:hAnsi="宋体" w:cs="宋体"/>
          <w:sz w:val="52"/>
          <w:szCs w:val="52"/>
          <w:lang w:eastAsia="zh-CN"/>
        </w:rPr>
        <w:t>部医疗经费</w:t>
      </w:r>
      <w:r>
        <w:rPr>
          <w:rFonts w:hint="eastAsia" w:ascii="宋体" w:hAnsi="宋体" w:cs="宋体"/>
          <w:sz w:val="52"/>
          <w:szCs w:val="52"/>
        </w:rPr>
        <w:t>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lang w:val="en-US" w:eastAsia="zh-CN"/>
        </w:rPr>
        <w:t xml:space="preserve">  </w:t>
      </w: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10"/>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6</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11574"/>
      <w:bookmarkStart w:id="2" w:name="_Toc79333430"/>
      <w:r>
        <w:rPr>
          <w:rFonts w:hint="eastAsia"/>
        </w:rPr>
        <w:t>一、项目基本情况</w:t>
      </w:r>
      <w:bookmarkEnd w:id="0"/>
      <w:bookmarkEnd w:id="1"/>
      <w:bookmarkEnd w:id="2"/>
    </w:p>
    <w:p>
      <w:pPr>
        <w:pStyle w:val="3"/>
      </w:pPr>
      <w:bookmarkStart w:id="3" w:name="_Toc8110"/>
      <w:bookmarkStart w:id="4" w:name="_Toc9575"/>
      <w:bookmarkStart w:id="5" w:name="_Toc79333431"/>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hint="eastAsia" w:ascii="仿宋" w:hAnsi="仿宋" w:eastAsia="仿宋" w:cs="仿宋"/>
          <w:color w:val="000000"/>
          <w:sz w:val="28"/>
          <w:szCs w:val="28"/>
        </w:rPr>
      </w:pPr>
      <w:bookmarkStart w:id="7" w:name="_Toc79333433"/>
      <w:r>
        <w:rPr>
          <w:rFonts w:hint="eastAsia" w:ascii="仿宋" w:hAnsi="仿宋" w:eastAsia="仿宋" w:cs="仿宋"/>
          <w:color w:val="333333"/>
          <w:kern w:val="0"/>
          <w:sz w:val="28"/>
          <w:szCs w:val="28"/>
        </w:rPr>
        <w:t>及时落实企业军转干部解困政策，做到“一人不漏、一分不欠”，对生产经营正常，能够负担军转干部基本养老保险缴费、基本医疗保险缴费和生活困难补助金的企业，督促企业自行解决；对停产半停产企业，督促其主管部门帮助解决；对破产倒闭企业，由县有关部门借款解决。</w:t>
      </w:r>
    </w:p>
    <w:p>
      <w:pPr>
        <w:pStyle w:val="4"/>
        <w:ind w:firstLine="643"/>
        <w:rPr>
          <w:rFonts w:hint="eastAsia" w:ascii="仿宋" w:hAnsi="仿宋" w:eastAsia="仿宋" w:cs="仿宋"/>
          <w:sz w:val="28"/>
          <w:szCs w:val="28"/>
        </w:rPr>
      </w:pPr>
      <w:r>
        <w:rPr>
          <w:rFonts w:hint="eastAsia" w:ascii="仿宋" w:hAnsi="仿宋" w:eastAsia="仿宋" w:cs="仿宋"/>
          <w:sz w:val="28"/>
          <w:szCs w:val="28"/>
        </w:rPr>
        <w:t>2、项目实施内容</w:t>
      </w:r>
      <w:bookmarkEnd w:id="7"/>
    </w:p>
    <w:p>
      <w:pPr>
        <w:ind w:firstLine="560" w:firstLineChars="200"/>
        <w:rPr>
          <w:rFonts w:hint="eastAsia" w:ascii="仿宋" w:hAnsi="仿宋" w:eastAsia="仿宋" w:cs="仿宋"/>
          <w:color w:val="333333"/>
          <w:kern w:val="0"/>
          <w:sz w:val="28"/>
          <w:szCs w:val="28"/>
        </w:rPr>
      </w:pPr>
      <w:bookmarkStart w:id="8" w:name="_Toc17607"/>
      <w:bookmarkStart w:id="9" w:name="_Toc14372"/>
      <w:bookmarkStart w:id="10" w:name="_Toc79333434"/>
      <w:r>
        <w:rPr>
          <w:rFonts w:hint="eastAsia" w:ascii="仿宋" w:hAnsi="仿宋" w:eastAsia="仿宋" w:cs="仿宋"/>
          <w:color w:val="333333"/>
          <w:kern w:val="0"/>
          <w:sz w:val="28"/>
          <w:szCs w:val="28"/>
        </w:rPr>
        <w:t>本次项目实施在主要内容有：</w:t>
      </w:r>
      <w:r>
        <w:rPr>
          <w:rFonts w:hint="eastAsia" w:ascii="仿宋" w:hAnsi="仿宋" w:eastAsia="仿宋" w:cs="仿宋"/>
          <w:color w:val="333333"/>
          <w:kern w:val="0"/>
          <w:sz w:val="28"/>
          <w:szCs w:val="28"/>
          <w:lang w:eastAsia="zh-CN"/>
        </w:rPr>
        <w:t>破困企业军转干部</w:t>
      </w:r>
      <w:r>
        <w:rPr>
          <w:rFonts w:hint="eastAsia" w:ascii="仿宋" w:hAnsi="仿宋" w:eastAsia="仿宋" w:cs="仿宋"/>
          <w:color w:val="333333"/>
          <w:kern w:val="0"/>
          <w:sz w:val="28"/>
          <w:szCs w:val="28"/>
        </w:rPr>
        <w:t>医疗补助支出。</w:t>
      </w:r>
    </w:p>
    <w:p>
      <w:pPr>
        <w:pStyle w:val="3"/>
        <w:ind w:firstLine="281" w:firstLineChars="100"/>
        <w:rPr>
          <w:rFonts w:hint="eastAsia" w:ascii="仿宋" w:hAnsi="仿宋" w:eastAsia="仿宋" w:cs="仿宋"/>
          <w:sz w:val="28"/>
          <w:szCs w:val="28"/>
        </w:rPr>
      </w:pPr>
      <w:r>
        <w:rPr>
          <w:rFonts w:hint="eastAsia" w:ascii="仿宋" w:hAnsi="仿宋" w:eastAsia="仿宋" w:cs="仿宋"/>
          <w:sz w:val="28"/>
          <w:szCs w:val="28"/>
        </w:rPr>
        <w:t>（二）项目支出情况</w:t>
      </w:r>
      <w:bookmarkEnd w:id="8"/>
      <w:bookmarkEnd w:id="9"/>
      <w:bookmarkEnd w:id="10"/>
    </w:p>
    <w:p>
      <w:pPr>
        <w:ind w:firstLine="640"/>
        <w:rPr>
          <w:rFonts w:hint="eastAsia" w:ascii="仿宋" w:hAnsi="仿宋" w:eastAsia="仿宋" w:cs="仿宋"/>
          <w:sz w:val="28"/>
          <w:szCs w:val="28"/>
        </w:rPr>
      </w:pPr>
      <w:r>
        <w:rPr>
          <w:rFonts w:hint="eastAsia" w:ascii="仿宋" w:hAnsi="仿宋" w:eastAsia="仿宋" w:cs="仿宋"/>
          <w:sz w:val="28"/>
          <w:szCs w:val="28"/>
        </w:rPr>
        <w:t>项目于2021年共申请财政资金</w:t>
      </w:r>
      <w:r>
        <w:rPr>
          <w:rFonts w:hint="eastAsia" w:ascii="仿宋" w:hAnsi="仿宋" w:eastAsia="仿宋" w:cs="仿宋"/>
          <w:sz w:val="28"/>
          <w:szCs w:val="28"/>
          <w:lang w:val="en-US" w:eastAsia="zh-CN"/>
        </w:rPr>
        <w:t>57.14</w:t>
      </w:r>
      <w:r>
        <w:rPr>
          <w:rFonts w:hint="eastAsia" w:ascii="仿宋" w:hAnsi="仿宋" w:eastAsia="仿宋" w:cs="仿宋"/>
          <w:sz w:val="28"/>
          <w:szCs w:val="28"/>
        </w:rPr>
        <w:t>万元，当年实际执行</w:t>
      </w:r>
      <w:r>
        <w:rPr>
          <w:rFonts w:hint="eastAsia" w:ascii="仿宋" w:hAnsi="仿宋" w:eastAsia="仿宋" w:cs="仿宋"/>
          <w:sz w:val="28"/>
          <w:szCs w:val="28"/>
          <w:lang w:val="en-US" w:eastAsia="zh-CN"/>
        </w:rPr>
        <w:t>57.14</w:t>
      </w:r>
      <w:r>
        <w:rPr>
          <w:rFonts w:hint="eastAsia" w:ascii="仿宋" w:hAnsi="仿宋" w:eastAsia="仿宋" w:cs="仿宋"/>
          <w:sz w:val="28"/>
          <w:szCs w:val="28"/>
        </w:rPr>
        <w:t>万元。</w:t>
      </w:r>
    </w:p>
    <w:p>
      <w:pPr>
        <w:pStyle w:val="2"/>
        <w:rPr>
          <w:rFonts w:hint="eastAsia" w:ascii="仿宋" w:hAnsi="仿宋" w:eastAsia="仿宋" w:cs="仿宋"/>
          <w:sz w:val="28"/>
          <w:szCs w:val="28"/>
        </w:rPr>
      </w:pPr>
      <w:bookmarkStart w:id="11" w:name="_Toc1209"/>
      <w:bookmarkStart w:id="12" w:name="_Toc79333437"/>
      <w:bookmarkStart w:id="13" w:name="_Toc75871361"/>
      <w:bookmarkStart w:id="14" w:name="_Toc10420"/>
      <w:r>
        <w:rPr>
          <w:rFonts w:hint="eastAsia" w:ascii="仿宋" w:hAnsi="仿宋" w:eastAsia="仿宋" w:cs="仿宋"/>
          <w:sz w:val="28"/>
          <w:szCs w:val="28"/>
        </w:rPr>
        <w:t>二、绩效自评工作开展情况</w:t>
      </w:r>
      <w:bookmarkEnd w:id="11"/>
      <w:bookmarkEnd w:id="12"/>
      <w:bookmarkEnd w:id="13"/>
      <w:bookmarkEnd w:id="14"/>
    </w:p>
    <w:p>
      <w:pPr>
        <w:pStyle w:val="3"/>
        <w:rPr>
          <w:rFonts w:hint="eastAsia" w:ascii="仿宋" w:hAnsi="仿宋" w:eastAsia="仿宋" w:cs="仿宋"/>
          <w:sz w:val="28"/>
          <w:szCs w:val="28"/>
        </w:rPr>
      </w:pPr>
      <w:bookmarkStart w:id="15" w:name="_Toc2270"/>
      <w:bookmarkStart w:id="16" w:name="_Toc79333438"/>
      <w:bookmarkStart w:id="17" w:name="_Toc75871362"/>
      <w:r>
        <w:rPr>
          <w:rFonts w:hint="eastAsia" w:ascii="仿宋" w:hAnsi="仿宋" w:eastAsia="仿宋" w:cs="仿宋"/>
          <w:sz w:val="28"/>
          <w:szCs w:val="28"/>
        </w:rPr>
        <w:t>（一）绩效自评价目的和意义</w:t>
      </w:r>
      <w:bookmarkEnd w:id="15"/>
      <w:bookmarkEnd w:id="16"/>
      <w:bookmarkEnd w:id="17"/>
    </w:p>
    <w:p>
      <w:pPr>
        <w:ind w:firstLine="640"/>
        <w:rPr>
          <w:rFonts w:hint="eastAsia" w:ascii="仿宋" w:hAnsi="仿宋" w:eastAsia="仿宋" w:cs="仿宋"/>
          <w:sz w:val="28"/>
          <w:szCs w:val="28"/>
        </w:rPr>
      </w:pPr>
      <w:r>
        <w:rPr>
          <w:rFonts w:hint="eastAsia" w:ascii="仿宋" w:hAnsi="仿宋" w:eastAsia="仿宋" w:cs="仿宋"/>
          <w:sz w:val="28"/>
          <w:szCs w:val="28"/>
        </w:rPr>
        <w:t>预算支出绩效自评价是预算单位运用科学、规范的评价方法，对照统一的评价标准，对预算支出的效率和效益进行的自我衡量和综合评价。</w:t>
      </w:r>
    </w:p>
    <w:p>
      <w:pPr>
        <w:ind w:firstLine="640"/>
        <w:rPr>
          <w:rFonts w:hint="eastAsia" w:ascii="仿宋" w:hAnsi="仿宋" w:eastAsia="仿宋" w:cs="仿宋"/>
          <w:sz w:val="28"/>
          <w:szCs w:val="28"/>
        </w:rPr>
      </w:pPr>
      <w:r>
        <w:rPr>
          <w:rFonts w:hint="eastAsia" w:ascii="仿宋" w:hAnsi="仿宋" w:eastAsia="仿宋" w:cs="仿宋"/>
          <w:sz w:val="28"/>
          <w:szCs w:val="28"/>
        </w:rPr>
        <w:t>预算支出绩效自评价的目的是：通过对绩效目标的综合考评，合理配置资源，优化支出结构，规范预算资金分配，提高财政资源配置效率和使用效益。</w:t>
      </w:r>
    </w:p>
    <w:p>
      <w:pPr>
        <w:ind w:firstLine="640"/>
        <w:rPr>
          <w:rFonts w:hint="eastAsia" w:ascii="仿宋" w:hAnsi="仿宋" w:eastAsia="仿宋" w:cs="仿宋"/>
          <w:sz w:val="28"/>
          <w:szCs w:val="28"/>
        </w:rPr>
      </w:pPr>
      <w:r>
        <w:rPr>
          <w:rFonts w:hint="eastAsia" w:ascii="仿宋" w:hAnsi="仿宋" w:eastAsia="仿宋" w:cs="仿宋"/>
          <w:sz w:val="28"/>
          <w:szCs w:val="28"/>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rFonts w:hint="eastAsia" w:ascii="仿宋" w:hAnsi="仿宋" w:eastAsia="仿宋" w:cs="仿宋"/>
          <w:sz w:val="28"/>
          <w:szCs w:val="28"/>
        </w:rPr>
      </w:pPr>
      <w:bookmarkStart w:id="18" w:name="_Toc3060"/>
      <w:bookmarkStart w:id="19" w:name="_Toc75871363"/>
      <w:bookmarkStart w:id="20" w:name="_Toc5617"/>
      <w:bookmarkStart w:id="21" w:name="_Toc79333439"/>
      <w:r>
        <w:rPr>
          <w:rFonts w:hint="eastAsia" w:ascii="仿宋" w:hAnsi="仿宋" w:eastAsia="仿宋" w:cs="仿宋"/>
          <w:sz w:val="28"/>
          <w:szCs w:val="28"/>
        </w:rPr>
        <w:t>（二）绩效自评价对象和范围</w:t>
      </w:r>
      <w:bookmarkEnd w:id="18"/>
      <w:bookmarkEnd w:id="19"/>
      <w:bookmarkEnd w:id="20"/>
      <w:bookmarkEnd w:id="21"/>
    </w:p>
    <w:p>
      <w:pPr>
        <w:ind w:firstLine="640"/>
        <w:rPr>
          <w:rFonts w:hint="eastAsia" w:ascii="仿宋" w:hAnsi="仿宋" w:eastAsia="仿宋" w:cs="仿宋"/>
          <w:sz w:val="28"/>
          <w:szCs w:val="28"/>
        </w:rPr>
      </w:pPr>
      <w:r>
        <w:rPr>
          <w:rFonts w:hint="eastAsia" w:ascii="仿宋" w:hAnsi="仿宋" w:eastAsia="仿宋" w:cs="仿宋"/>
          <w:sz w:val="28"/>
          <w:szCs w:val="28"/>
        </w:rPr>
        <w:t>本次绩效自评价对象为</w:t>
      </w:r>
      <w:r>
        <w:rPr>
          <w:rFonts w:hint="eastAsia" w:ascii="仿宋" w:hAnsi="仿宋" w:eastAsia="仿宋" w:cs="仿宋"/>
          <w:sz w:val="28"/>
          <w:szCs w:val="28"/>
          <w:lang w:eastAsia="zh-CN"/>
        </w:rPr>
        <w:t>企业</w:t>
      </w:r>
      <w:r>
        <w:rPr>
          <w:rFonts w:hint="eastAsia" w:ascii="仿宋" w:hAnsi="仿宋" w:eastAsia="仿宋" w:cs="仿宋"/>
          <w:sz w:val="28"/>
          <w:szCs w:val="28"/>
        </w:rPr>
        <w:t>军转干部医疗费开支情况，评价范围为涉及该项目管理及其预算资金</w:t>
      </w:r>
      <w:r>
        <w:rPr>
          <w:rFonts w:hint="eastAsia" w:ascii="仿宋" w:hAnsi="仿宋" w:eastAsia="仿宋" w:cs="仿宋"/>
          <w:sz w:val="28"/>
          <w:szCs w:val="28"/>
          <w:lang w:val="en-US" w:eastAsia="zh-CN"/>
        </w:rPr>
        <w:t>57.14</w:t>
      </w:r>
      <w:r>
        <w:rPr>
          <w:rFonts w:hint="eastAsia" w:ascii="仿宋" w:hAnsi="仿宋" w:eastAsia="仿宋" w:cs="仿宋"/>
          <w:sz w:val="28"/>
          <w:szCs w:val="28"/>
        </w:rPr>
        <w:t>万元的使用情况。</w:t>
      </w:r>
    </w:p>
    <w:p>
      <w:pPr>
        <w:pStyle w:val="3"/>
        <w:rPr>
          <w:rFonts w:hint="eastAsia" w:ascii="仿宋" w:hAnsi="仿宋" w:eastAsia="仿宋" w:cs="仿宋"/>
          <w:sz w:val="28"/>
          <w:szCs w:val="28"/>
        </w:rPr>
      </w:pPr>
      <w:bookmarkStart w:id="22" w:name="_Toc75871364"/>
      <w:bookmarkStart w:id="23" w:name="_Toc8160"/>
      <w:bookmarkStart w:id="24" w:name="_Toc79333440"/>
      <w:bookmarkStart w:id="25" w:name="_Toc12774"/>
      <w:r>
        <w:rPr>
          <w:rFonts w:hint="eastAsia" w:ascii="仿宋" w:hAnsi="仿宋" w:eastAsia="仿宋" w:cs="仿宋"/>
          <w:sz w:val="28"/>
          <w:szCs w:val="28"/>
        </w:rPr>
        <w:t>（三）绩效评价的依据</w:t>
      </w:r>
      <w:bookmarkEnd w:id="22"/>
      <w:bookmarkEnd w:id="23"/>
      <w:bookmarkEnd w:id="24"/>
      <w:bookmarkEnd w:id="25"/>
    </w:p>
    <w:p>
      <w:pPr>
        <w:numPr>
          <w:ilvl w:val="0"/>
          <w:numId w:val="1"/>
        </w:numPr>
        <w:ind w:firstLine="640"/>
        <w:rPr>
          <w:rFonts w:hint="eastAsia" w:ascii="仿宋" w:hAnsi="仿宋" w:eastAsia="仿宋" w:cs="仿宋"/>
          <w:sz w:val="28"/>
          <w:szCs w:val="28"/>
        </w:rPr>
      </w:pPr>
      <w:r>
        <w:rPr>
          <w:rFonts w:hint="eastAsia" w:ascii="仿宋" w:hAnsi="仿宋" w:eastAsia="仿宋" w:cs="仿宋"/>
          <w:sz w:val="28"/>
          <w:szCs w:val="28"/>
        </w:rPr>
        <w:t>中共中央、国务院《关于全面实施预算绩效管理的意见》（中发〔2018〕34号）；</w:t>
      </w:r>
    </w:p>
    <w:p>
      <w:pPr>
        <w:numPr>
          <w:ilvl w:val="0"/>
          <w:numId w:val="1"/>
        </w:numPr>
        <w:ind w:firstLine="640"/>
        <w:rPr>
          <w:rFonts w:hint="eastAsia" w:ascii="仿宋" w:hAnsi="仿宋" w:eastAsia="仿宋" w:cs="仿宋"/>
          <w:sz w:val="28"/>
          <w:szCs w:val="28"/>
        </w:rPr>
      </w:pPr>
      <w:r>
        <w:rPr>
          <w:rFonts w:hint="eastAsia" w:ascii="仿宋" w:hAnsi="仿宋" w:eastAsia="仿宋" w:cs="仿宋"/>
          <w:sz w:val="28"/>
          <w:szCs w:val="28"/>
        </w:rPr>
        <w:t>《项目支出绩效评价管理办法》（财预〔2020〕10号）；</w:t>
      </w:r>
    </w:p>
    <w:p>
      <w:pPr>
        <w:numPr>
          <w:ilvl w:val="0"/>
          <w:numId w:val="1"/>
        </w:numPr>
        <w:ind w:firstLine="640"/>
        <w:rPr>
          <w:rFonts w:hint="eastAsia" w:ascii="仿宋" w:hAnsi="仿宋" w:eastAsia="仿宋" w:cs="仿宋"/>
          <w:sz w:val="28"/>
          <w:szCs w:val="28"/>
        </w:rPr>
      </w:pPr>
      <w:r>
        <w:rPr>
          <w:rFonts w:hint="eastAsia" w:ascii="仿宋" w:hAnsi="仿宋" w:eastAsia="仿宋" w:cs="仿宋"/>
          <w:sz w:val="28"/>
          <w:szCs w:val="28"/>
        </w:rPr>
        <w:t>《预算绩效评价共性指标体系框架》（财预〔2013〕53号）；</w:t>
      </w:r>
    </w:p>
    <w:p>
      <w:pPr>
        <w:numPr>
          <w:ilvl w:val="0"/>
          <w:numId w:val="1"/>
        </w:numPr>
        <w:ind w:firstLine="640"/>
        <w:rPr>
          <w:rFonts w:hint="eastAsia" w:ascii="仿宋" w:hAnsi="仿宋" w:eastAsia="仿宋" w:cs="仿宋"/>
          <w:sz w:val="28"/>
          <w:szCs w:val="28"/>
        </w:rPr>
      </w:pPr>
      <w:r>
        <w:rPr>
          <w:rFonts w:hint="eastAsia" w:ascii="仿宋" w:hAnsi="仿宋" w:eastAsia="仿宋" w:cs="仿宋"/>
          <w:sz w:val="28"/>
          <w:szCs w:val="28"/>
        </w:rPr>
        <w:t>《中共河南省委 河南省人民政府关于全面实施预算绩效管理的实施意见》（豫发〔2019〕10号）；</w:t>
      </w:r>
    </w:p>
    <w:p>
      <w:pPr>
        <w:numPr>
          <w:ilvl w:val="0"/>
          <w:numId w:val="1"/>
        </w:numPr>
        <w:ind w:firstLine="640"/>
        <w:rPr>
          <w:rFonts w:hint="eastAsia" w:ascii="仿宋" w:hAnsi="仿宋" w:eastAsia="仿宋" w:cs="仿宋"/>
          <w:sz w:val="28"/>
          <w:szCs w:val="28"/>
        </w:rPr>
      </w:pPr>
      <w:r>
        <w:rPr>
          <w:rFonts w:hint="eastAsia" w:ascii="仿宋" w:hAnsi="仿宋" w:eastAsia="仿宋" w:cs="仿宋"/>
          <w:sz w:val="28"/>
          <w:szCs w:val="28"/>
        </w:rPr>
        <w:t>河南省财政厅关于印发《河南省省级预算项目支出绩效评价管理办法》的通知（豫财效〔2020〕10号）；</w:t>
      </w:r>
    </w:p>
    <w:p>
      <w:pPr>
        <w:numPr>
          <w:ilvl w:val="0"/>
          <w:numId w:val="1"/>
        </w:numPr>
        <w:ind w:firstLine="640"/>
        <w:rPr>
          <w:rFonts w:hint="eastAsia" w:ascii="仿宋" w:hAnsi="仿宋" w:eastAsia="仿宋" w:cs="仿宋"/>
          <w:sz w:val="28"/>
          <w:szCs w:val="28"/>
        </w:rPr>
      </w:pPr>
      <w:r>
        <w:rPr>
          <w:rFonts w:hint="eastAsia" w:ascii="仿宋" w:hAnsi="仿宋" w:eastAsia="仿宋" w:cs="仿宋"/>
          <w:sz w:val="28"/>
          <w:szCs w:val="28"/>
        </w:rPr>
        <w:t>与本次自评相关的其他资料。</w:t>
      </w:r>
    </w:p>
    <w:p>
      <w:pPr>
        <w:pStyle w:val="3"/>
        <w:rPr>
          <w:rFonts w:hint="eastAsia" w:ascii="仿宋" w:hAnsi="仿宋" w:eastAsia="仿宋" w:cs="仿宋"/>
          <w:sz w:val="28"/>
          <w:szCs w:val="28"/>
        </w:rPr>
      </w:pPr>
      <w:bookmarkStart w:id="26" w:name="_Toc13521"/>
      <w:bookmarkStart w:id="27" w:name="_Toc75871365"/>
      <w:bookmarkStart w:id="28" w:name="_Toc9578"/>
      <w:bookmarkStart w:id="29" w:name="_Toc79333441"/>
      <w:r>
        <w:rPr>
          <w:rFonts w:hint="eastAsia" w:ascii="仿宋" w:hAnsi="仿宋" w:eastAsia="仿宋" w:cs="仿宋"/>
          <w:sz w:val="28"/>
          <w:szCs w:val="28"/>
        </w:rPr>
        <w:t>（四）评分方法</w:t>
      </w:r>
      <w:bookmarkEnd w:id="26"/>
      <w:bookmarkEnd w:id="27"/>
      <w:bookmarkEnd w:id="28"/>
      <w:bookmarkEnd w:id="29"/>
    </w:p>
    <w:p>
      <w:pPr>
        <w:ind w:firstLine="640"/>
        <w:rPr>
          <w:rFonts w:hint="eastAsia" w:ascii="仿宋" w:hAnsi="仿宋" w:eastAsia="仿宋" w:cs="仿宋"/>
          <w:sz w:val="28"/>
          <w:szCs w:val="28"/>
        </w:rPr>
      </w:pPr>
      <w:bookmarkStart w:id="30" w:name="_Toc27533"/>
      <w:r>
        <w:rPr>
          <w:rFonts w:hint="eastAsia" w:ascii="仿宋" w:hAnsi="仿宋" w:eastAsia="仿宋" w:cs="仿宋"/>
          <w:sz w:val="28"/>
          <w:szCs w:val="28"/>
        </w:rPr>
        <w:t>根据财政部《项目支出绩效评价管理办法》（财预〔2020〕10号）第十六条的相关要求：</w:t>
      </w:r>
    </w:p>
    <w:p>
      <w:pPr>
        <w:ind w:firstLine="640"/>
        <w:rPr>
          <w:rFonts w:hint="eastAsia" w:ascii="仿宋" w:hAnsi="仿宋" w:eastAsia="仿宋" w:cs="仿宋"/>
          <w:sz w:val="28"/>
          <w:szCs w:val="28"/>
        </w:rPr>
      </w:pPr>
      <w:r>
        <w:rPr>
          <w:rFonts w:hint="eastAsia" w:ascii="仿宋" w:hAnsi="仿宋" w:eastAsia="仿宋" w:cs="仿宋"/>
          <w:sz w:val="28"/>
          <w:szCs w:val="28"/>
        </w:rPr>
        <w:t>单位自评采用定量与定性评价相结合的比较法，总分由各项指标得分汇总形成。</w:t>
      </w:r>
    </w:p>
    <w:p>
      <w:pPr>
        <w:ind w:firstLine="640"/>
        <w:rPr>
          <w:rFonts w:hint="eastAsia" w:ascii="仿宋" w:hAnsi="仿宋" w:eastAsia="仿宋" w:cs="仿宋"/>
          <w:sz w:val="28"/>
          <w:szCs w:val="28"/>
        </w:rPr>
      </w:pPr>
      <w:r>
        <w:rPr>
          <w:rFonts w:hint="eastAsia" w:ascii="仿宋" w:hAnsi="仿宋" w:eastAsia="仿宋" w:cs="仿宋"/>
          <w:sz w:val="28"/>
          <w:szCs w:val="28"/>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rFonts w:hint="eastAsia" w:ascii="仿宋" w:hAnsi="仿宋" w:eastAsia="仿宋" w:cs="仿宋"/>
          <w:sz w:val="28"/>
          <w:szCs w:val="28"/>
        </w:rPr>
      </w:pPr>
      <w:r>
        <w:rPr>
          <w:rFonts w:hint="eastAsia" w:ascii="仿宋" w:hAnsi="仿宋" w:eastAsia="仿宋" w:cs="仿宋"/>
          <w:sz w:val="28"/>
          <w:szCs w:val="28"/>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rFonts w:hint="eastAsia" w:ascii="仿宋" w:hAnsi="仿宋" w:eastAsia="仿宋" w:cs="仿宋"/>
          <w:sz w:val="28"/>
          <w:szCs w:val="28"/>
        </w:rPr>
      </w:pPr>
      <w:r>
        <w:rPr>
          <w:rFonts w:hint="eastAsia" w:ascii="仿宋" w:hAnsi="仿宋" w:eastAsia="仿宋" w:cs="仿宋"/>
          <w:sz w:val="28"/>
          <w:szCs w:val="28"/>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rFonts w:hint="eastAsia" w:ascii="仿宋" w:hAnsi="仿宋" w:eastAsia="仿宋" w:cs="仿宋"/>
          <w:sz w:val="28"/>
          <w:szCs w:val="28"/>
        </w:rPr>
      </w:pPr>
      <w:r>
        <w:rPr>
          <w:rFonts w:hint="eastAsia" w:ascii="仿宋" w:hAnsi="仿宋" w:eastAsia="仿宋" w:cs="仿宋"/>
          <w:sz w:val="28"/>
          <w:szCs w:val="28"/>
        </w:rPr>
        <w:t>综合各级政府绩效评价相关政策，按照政策相关要求，根据指标的重要程度确定各项三级指标的权重分值。</w:t>
      </w:r>
    </w:p>
    <w:p>
      <w:pPr>
        <w:pStyle w:val="3"/>
        <w:rPr>
          <w:rFonts w:hint="eastAsia" w:ascii="仿宋" w:hAnsi="仿宋" w:eastAsia="仿宋" w:cs="仿宋"/>
          <w:sz w:val="28"/>
          <w:szCs w:val="28"/>
        </w:rPr>
      </w:pPr>
      <w:bookmarkStart w:id="31" w:name="_Toc79333442"/>
      <w:bookmarkStart w:id="32" w:name="_Toc75871366"/>
      <w:bookmarkStart w:id="33" w:name="_Toc489"/>
      <w:r>
        <w:rPr>
          <w:rFonts w:hint="eastAsia" w:ascii="仿宋" w:hAnsi="仿宋" w:eastAsia="仿宋" w:cs="仿宋"/>
          <w:sz w:val="28"/>
          <w:szCs w:val="28"/>
        </w:rPr>
        <w:t>（五）绩效自评工作组织</w:t>
      </w:r>
      <w:bookmarkEnd w:id="30"/>
      <w:bookmarkEnd w:id="31"/>
      <w:bookmarkEnd w:id="32"/>
      <w:bookmarkEnd w:id="33"/>
    </w:p>
    <w:p>
      <w:pPr>
        <w:ind w:firstLine="640"/>
        <w:rPr>
          <w:rFonts w:hint="eastAsia" w:ascii="仿宋" w:hAnsi="仿宋" w:eastAsia="仿宋" w:cs="仿宋"/>
          <w:sz w:val="28"/>
          <w:szCs w:val="28"/>
        </w:rPr>
      </w:pPr>
      <w:r>
        <w:rPr>
          <w:rFonts w:hint="eastAsia" w:ascii="仿宋" w:hAnsi="仿宋" w:eastAsia="仿宋" w:cs="仿宋"/>
          <w:sz w:val="28"/>
          <w:szCs w:val="28"/>
        </w:rPr>
        <w:t>我单位依据自评价相关要求，成立项目自评领导小组，下设自评工作组，由工作组根据具体项目指定专人配合进行自评。</w:t>
      </w:r>
    </w:p>
    <w:p>
      <w:pPr>
        <w:ind w:firstLine="640"/>
        <w:rPr>
          <w:rFonts w:hint="eastAsia" w:ascii="仿宋" w:hAnsi="仿宋" w:eastAsia="仿宋" w:cs="仿宋"/>
          <w:sz w:val="28"/>
          <w:szCs w:val="28"/>
        </w:rPr>
      </w:pPr>
      <w:r>
        <w:rPr>
          <w:rFonts w:hint="eastAsia" w:ascii="仿宋" w:hAnsi="仿宋" w:eastAsia="仿宋" w:cs="仿宋"/>
          <w:sz w:val="28"/>
          <w:szCs w:val="28"/>
        </w:rPr>
        <w:t>工作组主要工作内容有：</w:t>
      </w:r>
    </w:p>
    <w:p>
      <w:pPr>
        <w:ind w:firstLine="640"/>
        <w:rPr>
          <w:rFonts w:hint="eastAsia" w:ascii="仿宋" w:hAnsi="仿宋" w:eastAsia="仿宋" w:cs="仿宋"/>
          <w:sz w:val="28"/>
          <w:szCs w:val="28"/>
        </w:rPr>
      </w:pPr>
      <w:r>
        <w:rPr>
          <w:rFonts w:hint="eastAsia" w:ascii="仿宋" w:hAnsi="仿宋" w:eastAsia="仿宋" w:cs="仿宋"/>
          <w:sz w:val="28"/>
          <w:szCs w:val="28"/>
        </w:rPr>
        <w:t>1、召开自评价专门会议，进行自评价工作的统一部署并组织项目相关成员进行必要的政策法规学习；</w:t>
      </w:r>
    </w:p>
    <w:p>
      <w:pPr>
        <w:ind w:firstLine="640"/>
        <w:rPr>
          <w:rFonts w:hint="eastAsia" w:ascii="仿宋" w:hAnsi="仿宋" w:eastAsia="仿宋" w:cs="仿宋"/>
          <w:sz w:val="28"/>
          <w:szCs w:val="28"/>
        </w:rPr>
      </w:pPr>
      <w:r>
        <w:rPr>
          <w:rFonts w:hint="eastAsia" w:ascii="仿宋" w:hAnsi="仿宋" w:eastAsia="仿宋" w:cs="仿宋"/>
          <w:sz w:val="28"/>
          <w:szCs w:val="28"/>
        </w:rPr>
        <w:t>2、组织有效的调查研究、项目座谈、查阅相关资料；</w:t>
      </w:r>
    </w:p>
    <w:p>
      <w:pPr>
        <w:ind w:firstLine="640"/>
        <w:rPr>
          <w:rFonts w:hint="eastAsia" w:ascii="仿宋" w:hAnsi="仿宋" w:eastAsia="仿宋" w:cs="仿宋"/>
          <w:sz w:val="28"/>
          <w:szCs w:val="28"/>
        </w:rPr>
      </w:pPr>
      <w:r>
        <w:rPr>
          <w:rFonts w:hint="eastAsia" w:ascii="仿宋" w:hAnsi="仿宋" w:eastAsia="仿宋" w:cs="仿宋"/>
          <w:sz w:val="28"/>
          <w:szCs w:val="28"/>
        </w:rPr>
        <w:t>3、根据获取的资料，依照《项目支出绩效自评表》进行合理打分；</w:t>
      </w:r>
    </w:p>
    <w:p>
      <w:pPr>
        <w:ind w:firstLine="640"/>
        <w:rPr>
          <w:rFonts w:hint="eastAsia" w:ascii="仿宋" w:hAnsi="仿宋" w:eastAsia="仿宋" w:cs="仿宋"/>
          <w:sz w:val="28"/>
          <w:szCs w:val="28"/>
        </w:rPr>
      </w:pPr>
      <w:r>
        <w:rPr>
          <w:rFonts w:hint="eastAsia" w:ascii="仿宋" w:hAnsi="仿宋" w:eastAsia="仿宋" w:cs="仿宋"/>
          <w:sz w:val="28"/>
          <w:szCs w:val="28"/>
        </w:rPr>
        <w:t>4、综合上述工作成果，撰写项目自评价报告；</w:t>
      </w:r>
    </w:p>
    <w:p>
      <w:pPr>
        <w:ind w:firstLine="640"/>
        <w:rPr>
          <w:rFonts w:hint="eastAsia" w:ascii="仿宋" w:hAnsi="仿宋" w:eastAsia="仿宋" w:cs="仿宋"/>
          <w:sz w:val="28"/>
          <w:szCs w:val="28"/>
        </w:rPr>
      </w:pPr>
      <w:r>
        <w:rPr>
          <w:rFonts w:hint="eastAsia" w:ascii="仿宋" w:hAnsi="仿宋" w:eastAsia="仿宋" w:cs="仿宋"/>
          <w:sz w:val="28"/>
          <w:szCs w:val="28"/>
        </w:rPr>
        <w:t>5、完成项目绩效评价相关政策所要求的其他事项。</w:t>
      </w:r>
    </w:p>
    <w:p>
      <w:pPr>
        <w:pStyle w:val="2"/>
        <w:rPr>
          <w:rFonts w:hint="eastAsia" w:ascii="仿宋" w:hAnsi="仿宋" w:eastAsia="仿宋" w:cs="仿宋"/>
          <w:sz w:val="28"/>
          <w:szCs w:val="28"/>
        </w:rPr>
      </w:pPr>
      <w:bookmarkStart w:id="34" w:name="_Toc24506"/>
      <w:bookmarkStart w:id="35" w:name="_Toc79333443"/>
      <w:r>
        <w:rPr>
          <w:rFonts w:hint="eastAsia" w:ascii="仿宋" w:hAnsi="仿宋" w:eastAsia="仿宋" w:cs="仿宋"/>
          <w:sz w:val="28"/>
          <w:szCs w:val="28"/>
        </w:rPr>
        <w:t>三、绩效自评结果及分析</w:t>
      </w:r>
      <w:bookmarkEnd w:id="34"/>
      <w:bookmarkEnd w:id="35"/>
    </w:p>
    <w:p>
      <w:pPr>
        <w:pStyle w:val="3"/>
        <w:rPr>
          <w:rFonts w:hint="eastAsia" w:ascii="仿宋" w:hAnsi="仿宋" w:eastAsia="仿宋" w:cs="仿宋"/>
          <w:sz w:val="28"/>
          <w:szCs w:val="28"/>
        </w:rPr>
      </w:pPr>
      <w:bookmarkStart w:id="36" w:name="_Toc4028"/>
      <w:bookmarkStart w:id="37" w:name="_Toc79333444"/>
      <w:bookmarkStart w:id="38" w:name="_Toc25356"/>
      <w:r>
        <w:rPr>
          <w:rFonts w:hint="eastAsia" w:ascii="仿宋" w:hAnsi="仿宋" w:eastAsia="仿宋" w:cs="仿宋"/>
          <w:sz w:val="28"/>
          <w:szCs w:val="28"/>
        </w:rPr>
        <w:t>（一）绩效自评价结果</w:t>
      </w:r>
      <w:bookmarkEnd w:id="36"/>
      <w:bookmarkEnd w:id="37"/>
      <w:bookmarkEnd w:id="38"/>
    </w:p>
    <w:p>
      <w:pPr>
        <w:ind w:firstLine="640"/>
        <w:rPr>
          <w:rFonts w:hint="eastAsia" w:ascii="仿宋" w:hAnsi="仿宋" w:eastAsia="仿宋" w:cs="仿宋"/>
          <w:sz w:val="28"/>
          <w:szCs w:val="28"/>
        </w:rPr>
      </w:pPr>
      <w:r>
        <w:rPr>
          <w:rFonts w:hint="eastAsia" w:ascii="仿宋" w:hAnsi="仿宋" w:eastAsia="仿宋" w:cs="仿宋"/>
          <w:sz w:val="28"/>
          <w:szCs w:val="28"/>
        </w:rPr>
        <w:t>根据自评相关规定，绩效评价结果实行百分制和四级分类，分别是：90-100分为优、80-89分为良、60-79分为中、0-59分为差。</w:t>
      </w:r>
    </w:p>
    <w:p>
      <w:pPr>
        <w:ind w:firstLine="640"/>
        <w:rPr>
          <w:rFonts w:hint="eastAsia" w:ascii="仿宋" w:hAnsi="仿宋" w:eastAsia="仿宋" w:cs="仿宋"/>
          <w:sz w:val="28"/>
          <w:szCs w:val="28"/>
        </w:rPr>
      </w:pPr>
      <w:r>
        <w:rPr>
          <w:rFonts w:hint="eastAsia" w:ascii="仿宋" w:hAnsi="仿宋" w:eastAsia="仿宋" w:cs="仿宋"/>
          <w:sz w:val="28"/>
          <w:szCs w:val="28"/>
        </w:rPr>
        <w:t>我单位通过对本项目调查研究、座谈、查阅相关资料，根据相关政策要求进行打分，最终项目自评价得分为98分，评价结果为“优”。各项指标具体得分情况如下表3.1所示</w:t>
      </w:r>
    </w:p>
    <w:p>
      <w:pPr>
        <w:pStyle w:val="17"/>
        <w:ind w:firstLine="643"/>
        <w:rPr>
          <w:rFonts w:hint="eastAsia" w:ascii="仿宋" w:hAnsi="仿宋" w:eastAsia="仿宋" w:cs="仿宋"/>
          <w:sz w:val="28"/>
          <w:szCs w:val="28"/>
        </w:rPr>
      </w:pPr>
      <w:r>
        <w:rPr>
          <w:rFonts w:hint="eastAsia" w:ascii="仿宋" w:hAnsi="仿宋" w:eastAsia="仿宋" w:cs="仿宋"/>
          <w:sz w:val="28"/>
          <w:szCs w:val="28"/>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rPr>
                <w:rFonts w:hint="eastAsia" w:ascii="仿宋" w:hAnsi="仿宋" w:eastAsia="仿宋" w:cs="仿宋"/>
                <w:sz w:val="28"/>
                <w:szCs w:val="28"/>
              </w:rPr>
            </w:pPr>
            <w:r>
              <w:rPr>
                <w:rFonts w:hint="eastAsia" w:ascii="仿宋" w:hAnsi="仿宋" w:eastAsia="仿宋" w:cs="仿宋"/>
                <w:sz w:val="28"/>
                <w:szCs w:val="28"/>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rFonts w:hint="eastAsia" w:ascii="仿宋" w:hAnsi="仿宋" w:eastAsia="仿宋" w:cs="仿宋"/>
                <w:sz w:val="28"/>
                <w:szCs w:val="28"/>
              </w:rPr>
            </w:pPr>
            <w:r>
              <w:rPr>
                <w:rFonts w:hint="eastAsia" w:ascii="仿宋" w:hAnsi="仿宋" w:eastAsia="仿宋" w:cs="仿宋"/>
                <w:sz w:val="28"/>
                <w:szCs w:val="28"/>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rFonts w:hint="eastAsia" w:ascii="仿宋" w:hAnsi="仿宋" w:eastAsia="仿宋" w:cs="仿宋"/>
                <w:sz w:val="28"/>
                <w:szCs w:val="28"/>
              </w:rPr>
            </w:pPr>
            <w:r>
              <w:rPr>
                <w:rFonts w:hint="eastAsia" w:ascii="仿宋" w:hAnsi="仿宋" w:eastAsia="仿宋" w:cs="仿宋"/>
                <w:sz w:val="28"/>
                <w:szCs w:val="28"/>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rFonts w:hint="eastAsia" w:ascii="仿宋" w:hAnsi="仿宋" w:eastAsia="仿宋" w:cs="仿宋"/>
                <w:sz w:val="28"/>
                <w:szCs w:val="28"/>
              </w:rPr>
            </w:pPr>
            <w:r>
              <w:rPr>
                <w:rFonts w:hint="eastAsia" w:ascii="仿宋" w:hAnsi="仿宋" w:eastAsia="仿宋" w:cs="仿宋"/>
                <w:sz w:val="28"/>
                <w:szCs w:val="28"/>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rFonts w:hint="eastAsia" w:ascii="仿宋" w:hAnsi="仿宋" w:eastAsia="仿宋" w:cs="仿宋"/>
                <w:sz w:val="28"/>
                <w:szCs w:val="28"/>
              </w:rPr>
            </w:pPr>
            <w:r>
              <w:rPr>
                <w:rFonts w:hint="eastAsia" w:ascii="仿宋" w:hAnsi="仿宋" w:eastAsia="仿宋" w:cs="仿宋"/>
                <w:sz w:val="28"/>
                <w:szCs w:val="28"/>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6"/>
              <w:rPr>
                <w:rFonts w:hint="eastAsia" w:ascii="仿宋" w:hAnsi="仿宋" w:eastAsia="仿宋" w:cs="仿宋"/>
                <w:sz w:val="28"/>
                <w:szCs w:val="28"/>
              </w:rPr>
            </w:pPr>
            <w:r>
              <w:rPr>
                <w:rFonts w:hint="eastAsia" w:ascii="仿宋" w:hAnsi="仿宋" w:eastAsia="仿宋" w:cs="仿宋"/>
                <w:sz w:val="28"/>
                <w:szCs w:val="28"/>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企业军转干部医</w:t>
            </w:r>
            <w:r>
              <w:rPr>
                <w:rFonts w:hint="eastAsia" w:ascii="仿宋" w:hAnsi="仿宋" w:eastAsia="仿宋" w:cs="仿宋"/>
                <w:sz w:val="28"/>
                <w:szCs w:val="28"/>
                <w:lang w:eastAsia="zh-CN"/>
              </w:rPr>
              <w:t>保缴纳</w:t>
            </w:r>
            <w:r>
              <w:rPr>
                <w:rFonts w:hint="eastAsia" w:ascii="仿宋" w:hAnsi="仿宋" w:eastAsia="仿宋" w:cs="仿宋"/>
                <w:sz w:val="28"/>
                <w:szCs w:val="28"/>
              </w:rPr>
              <w:t>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rPr>
                <w:rFonts w:hint="eastAsia" w:ascii="仿宋" w:hAnsi="仿宋" w:eastAsia="仿宋" w:cs="仿宋"/>
                <w:sz w:val="28"/>
                <w:szCs w:val="28"/>
              </w:rPr>
            </w:pPr>
          </w:p>
        </w:tc>
        <w:tc>
          <w:tcPr>
            <w:tcW w:w="949" w:type="pct"/>
            <w:vMerge w:val="continue"/>
            <w:tcBorders>
              <w:left w:val="single" w:color="auto" w:sz="4" w:space="0"/>
              <w:right w:val="single" w:color="auto" w:sz="4" w:space="0"/>
            </w:tcBorders>
            <w:vAlign w:val="center"/>
          </w:tcPr>
          <w:p>
            <w:pPr>
              <w:pStyle w:val="16"/>
              <w:rPr>
                <w:rFonts w:hint="eastAsia" w:ascii="仿宋" w:hAnsi="仿宋" w:eastAsia="仿宋" w:cs="仿宋"/>
                <w:sz w:val="28"/>
                <w:szCs w:val="28"/>
              </w:rPr>
            </w:pPr>
          </w:p>
        </w:tc>
        <w:tc>
          <w:tcPr>
            <w:tcW w:w="1613" w:type="pct"/>
            <w:tcBorders>
              <w:top w:val="nil"/>
              <w:left w:val="nil"/>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全县困难军转干</w:t>
            </w:r>
            <w:r>
              <w:rPr>
                <w:rFonts w:hint="eastAsia" w:ascii="仿宋" w:hAnsi="仿宋" w:eastAsia="仿宋" w:cs="仿宋"/>
                <w:sz w:val="28"/>
                <w:szCs w:val="28"/>
                <w:lang w:eastAsia="zh-CN"/>
              </w:rPr>
              <w:t>医保</w:t>
            </w:r>
            <w:r>
              <w:rPr>
                <w:rFonts w:hint="eastAsia" w:ascii="仿宋" w:hAnsi="仿宋" w:eastAsia="仿宋" w:cs="仿宋"/>
                <w:sz w:val="28"/>
                <w:szCs w:val="28"/>
              </w:rPr>
              <w:t>覆盖率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rPr>
                <w:rFonts w:hint="eastAsia" w:ascii="仿宋" w:hAnsi="仿宋" w:eastAsia="仿宋" w:cs="仿宋"/>
                <w:sz w:val="28"/>
                <w:szCs w:val="28"/>
              </w:rPr>
            </w:pPr>
          </w:p>
        </w:tc>
        <w:tc>
          <w:tcPr>
            <w:tcW w:w="949" w:type="pct"/>
            <w:tcBorders>
              <w:top w:val="single" w:color="auto" w:sz="4" w:space="0"/>
              <w:left w:val="single" w:color="auto" w:sz="4" w:space="0"/>
              <w:right w:val="single" w:color="auto" w:sz="4" w:space="0"/>
            </w:tcBorders>
            <w:vAlign w:val="center"/>
          </w:tcPr>
          <w:p>
            <w:pPr>
              <w:pStyle w:val="16"/>
              <w:rPr>
                <w:rFonts w:hint="eastAsia" w:ascii="仿宋" w:hAnsi="仿宋" w:eastAsia="仿宋" w:cs="仿宋"/>
                <w:sz w:val="28"/>
                <w:szCs w:val="28"/>
              </w:rPr>
            </w:pPr>
            <w:r>
              <w:rPr>
                <w:rFonts w:hint="eastAsia" w:ascii="仿宋" w:hAnsi="仿宋" w:eastAsia="仿宋" w:cs="仿宋"/>
                <w:sz w:val="28"/>
                <w:szCs w:val="28"/>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企业军转干部医保缴纳足额率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rPr>
                <w:rFonts w:hint="eastAsia" w:ascii="仿宋" w:hAnsi="仿宋" w:eastAsia="仿宋" w:cs="仿宋"/>
                <w:sz w:val="28"/>
                <w:szCs w:val="28"/>
              </w:rPr>
            </w:pPr>
          </w:p>
        </w:tc>
        <w:tc>
          <w:tcPr>
            <w:tcW w:w="949" w:type="pct"/>
            <w:tcBorders>
              <w:top w:val="single" w:color="auto" w:sz="4" w:space="0"/>
              <w:left w:val="single" w:color="auto" w:sz="4" w:space="0"/>
              <w:right w:val="single" w:color="auto" w:sz="4" w:space="0"/>
            </w:tcBorders>
            <w:vAlign w:val="center"/>
          </w:tcPr>
          <w:p>
            <w:pPr>
              <w:pStyle w:val="16"/>
              <w:rPr>
                <w:rFonts w:hint="eastAsia" w:ascii="仿宋" w:hAnsi="仿宋" w:eastAsia="仿宋" w:cs="仿宋"/>
                <w:sz w:val="28"/>
                <w:szCs w:val="28"/>
              </w:rPr>
            </w:pPr>
            <w:r>
              <w:rPr>
                <w:rFonts w:hint="eastAsia" w:ascii="仿宋" w:hAnsi="仿宋" w:eastAsia="仿宋" w:cs="仿宋"/>
                <w:sz w:val="28"/>
                <w:szCs w:val="28"/>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企业军转干部医保缴纳及时率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rFonts w:hint="eastAsia" w:ascii="仿宋" w:hAnsi="仿宋" w:eastAsia="仿宋" w:cs="仿宋"/>
                <w:sz w:val="28"/>
                <w:szCs w:val="28"/>
              </w:rPr>
            </w:pPr>
            <w:r>
              <w:rPr>
                <w:rFonts w:hint="eastAsia" w:ascii="仿宋" w:hAnsi="仿宋" w:eastAsia="仿宋" w:cs="仿宋"/>
                <w:sz w:val="28"/>
                <w:szCs w:val="28"/>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维护救助对象合法权益，维护涉军群体稳定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rPr>
                <w:rFonts w:hint="eastAsia" w:ascii="仿宋" w:hAnsi="仿宋" w:eastAsia="仿宋" w:cs="仿宋"/>
                <w:sz w:val="28"/>
                <w:szCs w:val="28"/>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ascii="仿宋" w:hAnsi="仿宋" w:eastAsia="仿宋" w:cs="仿宋"/>
                <w:sz w:val="28"/>
                <w:szCs w:val="28"/>
              </w:rPr>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让破困企业军转干部感受到党和政府的关怀</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仿宋" w:hAnsi="仿宋" w:eastAsia="仿宋" w:cs="仿宋"/>
                <w:sz w:val="28"/>
                <w:szCs w:val="28"/>
              </w:rPr>
            </w:pPr>
            <w:r>
              <w:rPr>
                <w:rFonts w:hint="eastAsia" w:ascii="仿宋" w:hAnsi="仿宋" w:eastAsia="仿宋" w:cs="仿宋"/>
                <w:sz w:val="28"/>
                <w:szCs w:val="28"/>
              </w:rP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rFonts w:hint="eastAsia" w:ascii="仿宋" w:hAnsi="仿宋" w:eastAsia="仿宋" w:cs="仿宋"/>
                <w:sz w:val="28"/>
                <w:szCs w:val="28"/>
              </w:rPr>
            </w:pPr>
            <w:r>
              <w:rPr>
                <w:rFonts w:hint="eastAsia" w:ascii="仿宋" w:hAnsi="仿宋" w:eastAsia="仿宋" w:cs="仿宋"/>
                <w:sz w:val="28"/>
                <w:szCs w:val="28"/>
              </w:rPr>
              <w:t>满意度</w:t>
            </w:r>
          </w:p>
          <w:p>
            <w:pPr>
              <w:pStyle w:val="16"/>
              <w:rPr>
                <w:rFonts w:hint="eastAsia" w:ascii="仿宋" w:hAnsi="仿宋" w:eastAsia="仿宋" w:cs="仿宋"/>
                <w:sz w:val="28"/>
                <w:szCs w:val="28"/>
              </w:rPr>
            </w:pPr>
            <w:r>
              <w:rPr>
                <w:rFonts w:hint="eastAsia" w:ascii="仿宋" w:hAnsi="仿宋" w:eastAsia="仿宋" w:cs="仿宋"/>
                <w:sz w:val="28"/>
                <w:szCs w:val="28"/>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eastAsia" w:ascii="仿宋" w:hAnsi="仿宋" w:eastAsia="仿宋" w:cs="仿宋"/>
                <w:sz w:val="28"/>
                <w:szCs w:val="28"/>
              </w:rPr>
            </w:pPr>
            <w:r>
              <w:rPr>
                <w:rFonts w:hint="eastAsia" w:ascii="仿宋" w:hAnsi="仿宋" w:eastAsia="仿宋" w:cs="仿宋"/>
                <w:sz w:val="28"/>
                <w:szCs w:val="28"/>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eastAsia" w:ascii="仿宋" w:hAnsi="仿宋" w:eastAsia="仿宋" w:cs="仿宋"/>
                <w:sz w:val="28"/>
                <w:szCs w:val="28"/>
              </w:rPr>
            </w:pPr>
            <w:r>
              <w:rPr>
                <w:rFonts w:hint="eastAsia" w:ascii="仿宋" w:hAnsi="仿宋" w:eastAsia="仿宋" w:cs="仿宋"/>
                <w:sz w:val="28"/>
                <w:szCs w:val="28"/>
              </w:rPr>
              <w:t>困难军转干部满意率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rPr>
                <w:rFonts w:hint="eastAsia" w:ascii="仿宋" w:hAnsi="仿宋" w:eastAsia="仿宋" w:cs="仿宋"/>
                <w:sz w:val="28"/>
                <w:szCs w:val="28"/>
              </w:rPr>
            </w:pPr>
            <w:r>
              <w:rPr>
                <w:rFonts w:hint="eastAsia" w:ascii="仿宋" w:hAnsi="仿宋" w:eastAsia="仿宋" w:cs="仿宋"/>
                <w:sz w:val="28"/>
                <w:szCs w:val="28"/>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rPr>
                <w:rFonts w:hint="eastAsia" w:ascii="仿宋" w:hAnsi="仿宋" w:eastAsia="仿宋" w:cs="仿宋"/>
                <w:sz w:val="28"/>
                <w:szCs w:val="28"/>
              </w:rPr>
            </w:pPr>
            <w:r>
              <w:rPr>
                <w:rFonts w:hint="eastAsia" w:ascii="仿宋" w:hAnsi="仿宋" w:eastAsia="仿宋" w:cs="仿宋"/>
                <w:sz w:val="28"/>
                <w:szCs w:val="28"/>
              </w:rP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rFonts w:hint="eastAsia" w:ascii="仿宋" w:hAnsi="仿宋" w:eastAsia="仿宋" w:cs="仿宋"/>
                <w:sz w:val="28"/>
                <w:szCs w:val="28"/>
              </w:rPr>
            </w:pPr>
            <w:r>
              <w:rPr>
                <w:rFonts w:hint="eastAsia" w:ascii="仿宋" w:hAnsi="仿宋" w:eastAsia="仿宋" w:cs="仿宋"/>
                <w:sz w:val="28"/>
                <w:szCs w:val="28"/>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eastAsia" w:ascii="仿宋" w:hAnsi="仿宋" w:eastAsia="仿宋" w:cs="仿宋"/>
                <w:sz w:val="28"/>
                <w:szCs w:val="28"/>
              </w:rPr>
            </w:pPr>
            <w:r>
              <w:rPr>
                <w:rFonts w:hint="eastAsia" w:ascii="仿宋" w:hAnsi="仿宋" w:eastAsia="仿宋" w:cs="仿宋"/>
                <w:sz w:val="28"/>
                <w:szCs w:val="28"/>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eastAsia" w:ascii="仿宋" w:hAnsi="仿宋" w:eastAsia="仿宋" w:cs="仿宋"/>
                <w:sz w:val="28"/>
                <w:szCs w:val="28"/>
              </w:rPr>
            </w:pPr>
            <w:r>
              <w:rPr>
                <w:rFonts w:hint="eastAsia" w:ascii="仿宋" w:hAnsi="仿宋" w:eastAsia="仿宋" w:cs="仿宋"/>
                <w:sz w:val="28"/>
                <w:szCs w:val="28"/>
              </w:rPr>
              <w:t>98</w:t>
            </w:r>
          </w:p>
        </w:tc>
      </w:tr>
    </w:tbl>
    <w:p>
      <w:pPr>
        <w:pStyle w:val="3"/>
        <w:rPr>
          <w:rFonts w:hint="eastAsia" w:ascii="仿宋" w:hAnsi="仿宋" w:eastAsia="仿宋" w:cs="仿宋"/>
          <w:sz w:val="28"/>
          <w:szCs w:val="28"/>
        </w:rPr>
      </w:pPr>
      <w:bookmarkStart w:id="39" w:name="_Toc31442"/>
      <w:bookmarkStart w:id="40" w:name="_Toc79333445"/>
      <w:bookmarkStart w:id="41" w:name="_Toc24245"/>
      <w:r>
        <w:rPr>
          <w:rFonts w:hint="eastAsia" w:ascii="仿宋" w:hAnsi="仿宋" w:eastAsia="仿宋" w:cs="仿宋"/>
          <w:sz w:val="28"/>
          <w:szCs w:val="28"/>
        </w:rPr>
        <w:t>（二）自评指标分析</w:t>
      </w:r>
      <w:bookmarkEnd w:id="39"/>
      <w:bookmarkEnd w:id="40"/>
      <w:bookmarkEnd w:id="41"/>
    </w:p>
    <w:p>
      <w:pPr>
        <w:pStyle w:val="4"/>
        <w:ind w:firstLine="643"/>
        <w:rPr>
          <w:rFonts w:hint="eastAsia" w:ascii="仿宋" w:hAnsi="仿宋" w:eastAsia="仿宋" w:cs="仿宋"/>
          <w:sz w:val="28"/>
          <w:szCs w:val="28"/>
        </w:rPr>
      </w:pPr>
      <w:bookmarkStart w:id="42" w:name="_Toc79333446"/>
      <w:bookmarkStart w:id="43" w:name="_Toc9747"/>
      <w:r>
        <w:rPr>
          <w:rFonts w:hint="eastAsia" w:ascii="仿宋" w:hAnsi="仿宋" w:eastAsia="仿宋" w:cs="仿宋"/>
          <w:sz w:val="28"/>
          <w:szCs w:val="28"/>
        </w:rPr>
        <w:t>1、预算执行指标分析</w:t>
      </w:r>
      <w:bookmarkEnd w:id="42"/>
      <w:bookmarkEnd w:id="43"/>
    </w:p>
    <w:p>
      <w:pPr>
        <w:ind w:firstLine="640"/>
        <w:rPr>
          <w:rFonts w:hint="eastAsia" w:ascii="仿宋" w:hAnsi="仿宋" w:eastAsia="仿宋" w:cs="仿宋"/>
          <w:sz w:val="28"/>
          <w:szCs w:val="28"/>
        </w:rPr>
      </w:pPr>
      <w:r>
        <w:rPr>
          <w:rFonts w:hint="eastAsia" w:ascii="仿宋" w:hAnsi="仿宋" w:eastAsia="仿宋" w:cs="仿宋"/>
          <w:sz w:val="28"/>
          <w:szCs w:val="28"/>
        </w:rPr>
        <w:t>一级指标“预算执行”下设一个二级指标和一个三级指标，均为“预算执行率”，该指标标准分值10分，实际得分10分。</w:t>
      </w:r>
    </w:p>
    <w:p>
      <w:pPr>
        <w:ind w:firstLine="640"/>
        <w:rPr>
          <w:rFonts w:hint="eastAsia" w:ascii="仿宋" w:hAnsi="仿宋" w:eastAsia="仿宋" w:cs="仿宋"/>
          <w:sz w:val="28"/>
          <w:szCs w:val="28"/>
        </w:rPr>
      </w:pPr>
      <w:r>
        <w:rPr>
          <w:rFonts w:hint="eastAsia" w:ascii="仿宋" w:hAnsi="仿宋" w:eastAsia="仿宋" w:cs="仿宋"/>
          <w:sz w:val="28"/>
          <w:szCs w:val="28"/>
        </w:rPr>
        <w:t>项目全年预算资金为</w:t>
      </w:r>
      <w:r>
        <w:rPr>
          <w:rFonts w:hint="eastAsia" w:ascii="仿宋" w:hAnsi="仿宋" w:eastAsia="仿宋" w:cs="仿宋"/>
          <w:sz w:val="28"/>
          <w:szCs w:val="28"/>
          <w:lang w:val="en-US" w:eastAsia="zh-CN"/>
        </w:rPr>
        <w:t>57.14</w:t>
      </w:r>
      <w:r>
        <w:rPr>
          <w:rFonts w:hint="eastAsia" w:ascii="仿宋" w:hAnsi="仿宋" w:eastAsia="仿宋" w:cs="仿宋"/>
          <w:sz w:val="28"/>
          <w:szCs w:val="28"/>
        </w:rPr>
        <w:t>万元，全年执行数为</w:t>
      </w:r>
      <w:r>
        <w:rPr>
          <w:rFonts w:hint="eastAsia" w:ascii="仿宋" w:hAnsi="仿宋" w:eastAsia="仿宋" w:cs="仿宋"/>
          <w:sz w:val="28"/>
          <w:szCs w:val="28"/>
          <w:lang w:val="en-US" w:eastAsia="zh-CN"/>
        </w:rPr>
        <w:t>57.14</w:t>
      </w:r>
      <w:r>
        <w:rPr>
          <w:rFonts w:hint="eastAsia" w:ascii="仿宋" w:hAnsi="仿宋" w:eastAsia="仿宋" w:cs="仿宋"/>
          <w:sz w:val="28"/>
          <w:szCs w:val="28"/>
        </w:rPr>
        <w:t>万元，预算执行率100%，根据评分标准，预算执行率得分10分。</w:t>
      </w:r>
    </w:p>
    <w:p>
      <w:pPr>
        <w:pStyle w:val="4"/>
        <w:ind w:firstLine="643"/>
        <w:rPr>
          <w:rFonts w:hint="eastAsia" w:ascii="仿宋" w:hAnsi="仿宋" w:eastAsia="仿宋" w:cs="仿宋"/>
          <w:sz w:val="28"/>
          <w:szCs w:val="28"/>
        </w:rPr>
      </w:pPr>
      <w:bookmarkStart w:id="44" w:name="_Toc79333447"/>
      <w:r>
        <w:rPr>
          <w:rFonts w:hint="eastAsia" w:ascii="仿宋" w:hAnsi="仿宋" w:eastAsia="仿宋" w:cs="仿宋"/>
          <w:sz w:val="28"/>
          <w:szCs w:val="28"/>
        </w:rPr>
        <w:t>2、产出指标分析</w:t>
      </w:r>
      <w:bookmarkEnd w:id="44"/>
    </w:p>
    <w:p>
      <w:pPr>
        <w:ind w:firstLine="640"/>
        <w:rPr>
          <w:rFonts w:hint="eastAsia" w:ascii="仿宋" w:hAnsi="仿宋" w:eastAsia="仿宋" w:cs="仿宋"/>
          <w:sz w:val="28"/>
          <w:szCs w:val="28"/>
        </w:rPr>
      </w:pPr>
      <w:r>
        <w:rPr>
          <w:rFonts w:hint="eastAsia" w:ascii="仿宋" w:hAnsi="仿宋" w:eastAsia="仿宋" w:cs="仿宋"/>
          <w:sz w:val="28"/>
          <w:szCs w:val="28"/>
        </w:rPr>
        <w:t>一级指标“产出指标”下设四个二级指标分别是：“数量指标”、“质量指标”、“时效指标”和“成本指标”。</w:t>
      </w:r>
    </w:p>
    <w:p>
      <w:pPr>
        <w:ind w:firstLine="640"/>
        <w:rPr>
          <w:rFonts w:hint="eastAsia" w:ascii="仿宋" w:hAnsi="仿宋" w:eastAsia="仿宋" w:cs="仿宋"/>
          <w:sz w:val="28"/>
          <w:szCs w:val="28"/>
        </w:rPr>
      </w:pPr>
      <w:r>
        <w:rPr>
          <w:rFonts w:hint="eastAsia" w:ascii="仿宋" w:hAnsi="仿宋" w:eastAsia="仿宋" w:cs="仿宋"/>
          <w:sz w:val="28"/>
          <w:szCs w:val="28"/>
        </w:rPr>
        <w:t>（1）数量指标</w:t>
      </w:r>
    </w:p>
    <w:p>
      <w:pPr>
        <w:ind w:firstLine="640"/>
        <w:rPr>
          <w:rFonts w:hint="eastAsia" w:ascii="仿宋" w:hAnsi="仿宋" w:eastAsia="仿宋" w:cs="仿宋"/>
          <w:sz w:val="28"/>
          <w:szCs w:val="28"/>
        </w:rPr>
      </w:pPr>
      <w:r>
        <w:rPr>
          <w:rFonts w:hint="eastAsia" w:ascii="仿宋" w:hAnsi="仿宋" w:eastAsia="仿宋" w:cs="仿宋"/>
          <w:sz w:val="28"/>
          <w:szCs w:val="28"/>
        </w:rPr>
        <w:t>“数量指标”下设二个三级指标“企业军转干部医</w:t>
      </w:r>
      <w:r>
        <w:rPr>
          <w:rFonts w:hint="eastAsia" w:ascii="仿宋" w:hAnsi="仿宋" w:eastAsia="仿宋" w:cs="仿宋"/>
          <w:sz w:val="28"/>
          <w:szCs w:val="28"/>
          <w:lang w:eastAsia="zh-CN"/>
        </w:rPr>
        <w:t>保缴纳</w:t>
      </w:r>
      <w:r>
        <w:rPr>
          <w:rFonts w:hint="eastAsia" w:ascii="仿宋" w:hAnsi="仿宋" w:eastAsia="仿宋" w:cs="仿宋"/>
          <w:sz w:val="28"/>
          <w:szCs w:val="28"/>
        </w:rPr>
        <w:t>人数”及“全县困难军转干</w:t>
      </w:r>
      <w:r>
        <w:rPr>
          <w:rFonts w:hint="eastAsia" w:ascii="仿宋" w:hAnsi="仿宋" w:eastAsia="仿宋" w:cs="仿宋"/>
          <w:sz w:val="28"/>
          <w:szCs w:val="28"/>
          <w:lang w:eastAsia="zh-CN"/>
        </w:rPr>
        <w:t>医保</w:t>
      </w:r>
      <w:r>
        <w:rPr>
          <w:rFonts w:hint="eastAsia" w:ascii="仿宋" w:hAnsi="仿宋" w:eastAsia="仿宋" w:cs="仿宋"/>
          <w:sz w:val="28"/>
          <w:szCs w:val="28"/>
        </w:rPr>
        <w:t>覆盖率”。</w:t>
      </w:r>
    </w:p>
    <w:p>
      <w:pPr>
        <w:ind w:firstLine="640"/>
        <w:rPr>
          <w:rFonts w:hint="eastAsia" w:ascii="仿宋" w:hAnsi="仿宋" w:eastAsia="仿宋" w:cs="仿宋"/>
          <w:sz w:val="28"/>
          <w:szCs w:val="28"/>
        </w:rPr>
      </w:pPr>
      <w:r>
        <w:rPr>
          <w:rFonts w:hint="eastAsia" w:ascii="仿宋" w:hAnsi="仿宋" w:eastAsia="仿宋" w:cs="仿宋"/>
          <w:sz w:val="28"/>
          <w:szCs w:val="28"/>
        </w:rPr>
        <w:t>截止2021年12月31日，</w:t>
      </w:r>
      <w:r>
        <w:rPr>
          <w:rFonts w:hint="eastAsia" w:ascii="仿宋" w:hAnsi="仿宋" w:eastAsia="仿宋" w:cs="仿宋"/>
          <w:sz w:val="28"/>
          <w:szCs w:val="28"/>
          <w:lang w:eastAsia="zh-CN"/>
        </w:rPr>
        <w:t>医保缴纳</w:t>
      </w:r>
      <w:r>
        <w:rPr>
          <w:rFonts w:hint="eastAsia" w:ascii="仿宋" w:hAnsi="仿宋" w:eastAsia="仿宋" w:cs="仿宋"/>
          <w:sz w:val="28"/>
          <w:szCs w:val="28"/>
        </w:rPr>
        <w:t>人数为</w:t>
      </w:r>
      <w:r>
        <w:rPr>
          <w:rFonts w:hint="eastAsia" w:ascii="仿宋" w:hAnsi="仿宋" w:eastAsia="仿宋" w:cs="仿宋"/>
          <w:sz w:val="28"/>
          <w:szCs w:val="28"/>
          <w:lang w:val="en-US" w:eastAsia="zh-CN"/>
        </w:rPr>
        <w:t>15</w:t>
      </w:r>
      <w:r>
        <w:rPr>
          <w:rFonts w:hint="eastAsia" w:ascii="仿宋" w:hAnsi="仿宋" w:eastAsia="仿宋" w:cs="仿宋"/>
          <w:sz w:val="28"/>
          <w:szCs w:val="28"/>
        </w:rPr>
        <w:t>5人，该指标标准分值15分，得15分；全县困难军转干</w:t>
      </w:r>
      <w:r>
        <w:rPr>
          <w:rFonts w:hint="eastAsia" w:ascii="仿宋" w:hAnsi="仿宋" w:eastAsia="仿宋" w:cs="仿宋"/>
          <w:sz w:val="28"/>
          <w:szCs w:val="28"/>
          <w:lang w:eastAsia="zh-CN"/>
        </w:rPr>
        <w:t>医保</w:t>
      </w:r>
      <w:r>
        <w:rPr>
          <w:rFonts w:hint="eastAsia" w:ascii="仿宋" w:hAnsi="仿宋" w:eastAsia="仿宋" w:cs="仿宋"/>
          <w:sz w:val="28"/>
          <w:szCs w:val="28"/>
        </w:rPr>
        <w:t>覆盖率达到100%，该指标标准分值15分，得15分。</w:t>
      </w:r>
    </w:p>
    <w:p>
      <w:pPr>
        <w:ind w:firstLine="640"/>
        <w:rPr>
          <w:rFonts w:hint="eastAsia" w:ascii="仿宋" w:hAnsi="仿宋" w:eastAsia="仿宋" w:cs="仿宋"/>
          <w:sz w:val="28"/>
          <w:szCs w:val="28"/>
        </w:rPr>
      </w:pPr>
      <w:r>
        <w:rPr>
          <w:rFonts w:hint="eastAsia" w:ascii="仿宋" w:hAnsi="仿宋" w:eastAsia="仿宋" w:cs="仿宋"/>
          <w:sz w:val="28"/>
          <w:szCs w:val="28"/>
        </w:rPr>
        <w:t>综上所述，根据评分标准，数量指标实际得30分。</w:t>
      </w:r>
    </w:p>
    <w:p>
      <w:pPr>
        <w:ind w:firstLine="640"/>
        <w:rPr>
          <w:rFonts w:hint="eastAsia" w:ascii="仿宋" w:hAnsi="仿宋" w:eastAsia="仿宋" w:cs="仿宋"/>
          <w:sz w:val="28"/>
          <w:szCs w:val="28"/>
        </w:rPr>
      </w:pPr>
      <w:r>
        <w:rPr>
          <w:rFonts w:hint="eastAsia" w:ascii="仿宋" w:hAnsi="仿宋" w:eastAsia="仿宋" w:cs="仿宋"/>
          <w:sz w:val="28"/>
          <w:szCs w:val="28"/>
        </w:rPr>
        <w:t>（2）质量指标</w:t>
      </w:r>
    </w:p>
    <w:p>
      <w:pPr>
        <w:ind w:firstLine="640"/>
        <w:rPr>
          <w:rFonts w:hint="eastAsia" w:ascii="仿宋" w:hAnsi="仿宋" w:eastAsia="仿宋" w:cs="仿宋"/>
          <w:sz w:val="28"/>
          <w:szCs w:val="28"/>
        </w:rPr>
      </w:pPr>
      <w:r>
        <w:rPr>
          <w:rFonts w:hint="eastAsia" w:ascii="仿宋" w:hAnsi="仿宋" w:eastAsia="仿宋" w:cs="仿宋"/>
          <w:sz w:val="28"/>
          <w:szCs w:val="28"/>
        </w:rPr>
        <w:t>“质量指标”下设一个三级指标“企业军转干部医保等缴纳足额率”。</w:t>
      </w:r>
    </w:p>
    <w:p>
      <w:pPr>
        <w:ind w:firstLine="640"/>
        <w:rPr>
          <w:rFonts w:hint="eastAsia" w:ascii="仿宋" w:hAnsi="仿宋" w:eastAsia="仿宋" w:cs="仿宋"/>
          <w:sz w:val="28"/>
          <w:szCs w:val="28"/>
        </w:rPr>
      </w:pPr>
      <w:r>
        <w:rPr>
          <w:rFonts w:hint="eastAsia" w:ascii="仿宋" w:hAnsi="仿宋" w:eastAsia="仿宋" w:cs="仿宋"/>
          <w:sz w:val="28"/>
          <w:szCs w:val="28"/>
          <w:lang w:eastAsia="zh-CN"/>
        </w:rPr>
        <w:t>企业军转干部</w:t>
      </w:r>
      <w:r>
        <w:rPr>
          <w:rFonts w:hint="eastAsia" w:ascii="仿宋" w:hAnsi="仿宋" w:eastAsia="仿宋" w:cs="仿宋"/>
          <w:sz w:val="28"/>
          <w:szCs w:val="28"/>
        </w:rPr>
        <w:t>医保缴纳足额率达到100%，该指标标准分值为10分，得分为10分</w:t>
      </w:r>
    </w:p>
    <w:p>
      <w:pPr>
        <w:ind w:firstLine="640"/>
        <w:rPr>
          <w:rFonts w:hint="eastAsia" w:ascii="仿宋" w:hAnsi="仿宋" w:eastAsia="仿宋" w:cs="仿宋"/>
          <w:sz w:val="28"/>
          <w:szCs w:val="28"/>
        </w:rPr>
      </w:pPr>
      <w:r>
        <w:rPr>
          <w:rFonts w:hint="eastAsia" w:ascii="仿宋" w:hAnsi="仿宋" w:eastAsia="仿宋" w:cs="仿宋"/>
          <w:sz w:val="28"/>
          <w:szCs w:val="28"/>
        </w:rPr>
        <w:t>综上所述，根据评分标准，质量指标实际得10分。</w:t>
      </w:r>
    </w:p>
    <w:p>
      <w:pPr>
        <w:ind w:firstLine="640"/>
        <w:rPr>
          <w:rFonts w:hint="eastAsia" w:ascii="仿宋" w:hAnsi="仿宋" w:eastAsia="仿宋" w:cs="仿宋"/>
          <w:sz w:val="28"/>
          <w:szCs w:val="28"/>
        </w:rPr>
      </w:pPr>
      <w:r>
        <w:rPr>
          <w:rFonts w:hint="eastAsia" w:ascii="仿宋" w:hAnsi="仿宋" w:eastAsia="仿宋" w:cs="仿宋"/>
          <w:sz w:val="28"/>
          <w:szCs w:val="28"/>
        </w:rPr>
        <w:t>（3）时效指标</w:t>
      </w:r>
    </w:p>
    <w:p>
      <w:pPr>
        <w:ind w:firstLine="640"/>
        <w:rPr>
          <w:rFonts w:hint="eastAsia" w:ascii="仿宋" w:hAnsi="仿宋" w:eastAsia="仿宋" w:cs="仿宋"/>
          <w:sz w:val="28"/>
          <w:szCs w:val="28"/>
        </w:rPr>
      </w:pPr>
      <w:r>
        <w:rPr>
          <w:rFonts w:hint="eastAsia" w:ascii="仿宋" w:hAnsi="仿宋" w:eastAsia="仿宋" w:cs="仿宋"/>
          <w:sz w:val="28"/>
          <w:szCs w:val="28"/>
        </w:rPr>
        <w:t>“时效指标”下设一个三级指标“企业军转干部医保缴纳及时率”。</w:t>
      </w:r>
    </w:p>
    <w:p>
      <w:pPr>
        <w:ind w:firstLine="640"/>
        <w:rPr>
          <w:rFonts w:hint="eastAsia" w:ascii="仿宋" w:hAnsi="仿宋" w:eastAsia="仿宋" w:cs="仿宋"/>
          <w:sz w:val="28"/>
          <w:szCs w:val="28"/>
        </w:rPr>
      </w:pPr>
      <w:bookmarkStart w:id="45" w:name="_Hlk79160389"/>
      <w:r>
        <w:rPr>
          <w:rFonts w:hint="eastAsia" w:ascii="仿宋" w:hAnsi="仿宋" w:eastAsia="仿宋" w:cs="仿宋"/>
          <w:sz w:val="28"/>
          <w:szCs w:val="28"/>
        </w:rPr>
        <w:t>企业军转干部医保缴纳及时率达到100%。该指标标准分值为10分，得分为10分。</w:t>
      </w:r>
    </w:p>
    <w:bookmarkEnd w:id="45"/>
    <w:p>
      <w:pPr>
        <w:pStyle w:val="4"/>
        <w:ind w:firstLine="643"/>
        <w:rPr>
          <w:rFonts w:hint="eastAsia" w:ascii="仿宋" w:hAnsi="仿宋" w:eastAsia="仿宋" w:cs="仿宋"/>
          <w:sz w:val="28"/>
          <w:szCs w:val="28"/>
        </w:rPr>
      </w:pPr>
      <w:bookmarkStart w:id="46" w:name="_Toc79333448"/>
      <w:r>
        <w:rPr>
          <w:rFonts w:hint="eastAsia" w:ascii="仿宋" w:hAnsi="仿宋" w:eastAsia="仿宋" w:cs="仿宋"/>
          <w:sz w:val="28"/>
          <w:szCs w:val="28"/>
        </w:rPr>
        <w:t>3、效益指标分析</w:t>
      </w:r>
      <w:bookmarkEnd w:id="46"/>
    </w:p>
    <w:p>
      <w:pPr>
        <w:ind w:firstLine="640"/>
        <w:rPr>
          <w:rFonts w:hint="eastAsia" w:ascii="仿宋" w:hAnsi="仿宋" w:eastAsia="仿宋" w:cs="仿宋"/>
          <w:sz w:val="28"/>
          <w:szCs w:val="28"/>
        </w:rPr>
      </w:pPr>
      <w:r>
        <w:rPr>
          <w:rFonts w:hint="eastAsia" w:ascii="仿宋" w:hAnsi="仿宋" w:eastAsia="仿宋" w:cs="仿宋"/>
          <w:sz w:val="28"/>
          <w:szCs w:val="28"/>
        </w:rPr>
        <w:t>“效益指标”下设一个二级指标，分别为“社会效益”。</w:t>
      </w:r>
    </w:p>
    <w:p>
      <w:pPr>
        <w:ind w:firstLine="640"/>
        <w:rPr>
          <w:rFonts w:hint="eastAsia" w:ascii="仿宋" w:hAnsi="仿宋" w:eastAsia="仿宋" w:cs="仿宋"/>
          <w:sz w:val="28"/>
          <w:szCs w:val="28"/>
        </w:rPr>
      </w:pPr>
      <w:r>
        <w:rPr>
          <w:rFonts w:hint="eastAsia" w:ascii="仿宋" w:hAnsi="仿宋" w:eastAsia="仿宋" w:cs="仿宋"/>
          <w:sz w:val="28"/>
          <w:szCs w:val="28"/>
        </w:rPr>
        <w:t>（1）社会效益</w:t>
      </w:r>
    </w:p>
    <w:p>
      <w:pPr>
        <w:ind w:firstLine="640"/>
        <w:rPr>
          <w:rFonts w:hint="eastAsia" w:ascii="仿宋" w:hAnsi="仿宋" w:eastAsia="仿宋" w:cs="仿宋"/>
          <w:sz w:val="28"/>
          <w:szCs w:val="28"/>
        </w:rPr>
      </w:pPr>
      <w:r>
        <w:rPr>
          <w:rFonts w:hint="eastAsia" w:ascii="仿宋" w:hAnsi="仿宋" w:eastAsia="仿宋" w:cs="仿宋"/>
          <w:sz w:val="28"/>
          <w:szCs w:val="28"/>
        </w:rPr>
        <w:t>“社会效益”下设三级指标“维护救助对象合法权益，维护涉军群体稳定”和“让破困企业军转干部感受到党和政府的关怀”。</w:t>
      </w:r>
    </w:p>
    <w:p>
      <w:pPr>
        <w:ind w:firstLine="640"/>
        <w:rPr>
          <w:rFonts w:hint="eastAsia" w:ascii="仿宋" w:hAnsi="仿宋" w:eastAsia="仿宋" w:cs="仿宋"/>
          <w:sz w:val="28"/>
          <w:szCs w:val="28"/>
        </w:rPr>
      </w:pPr>
      <w:r>
        <w:rPr>
          <w:rFonts w:hint="eastAsia" w:ascii="仿宋" w:hAnsi="仿宋" w:eastAsia="仿宋" w:cs="仿宋"/>
          <w:sz w:val="28"/>
          <w:szCs w:val="28"/>
        </w:rPr>
        <w:t>进一步维护救助对象合法权益，维护涉军群体稳定。该指标标准分值为15分，实际综合得分为14分。进一步让破困企业军转干部感受到党和政府的关怀。该指标标准分值为15分，实际综合得分为14分。</w:t>
      </w:r>
    </w:p>
    <w:p>
      <w:pPr>
        <w:ind w:firstLine="640"/>
        <w:rPr>
          <w:rFonts w:hint="eastAsia" w:ascii="仿宋" w:hAnsi="仿宋" w:eastAsia="仿宋" w:cs="仿宋"/>
          <w:sz w:val="28"/>
          <w:szCs w:val="28"/>
        </w:rPr>
      </w:pPr>
      <w:r>
        <w:rPr>
          <w:rFonts w:hint="eastAsia" w:ascii="仿宋" w:hAnsi="仿宋" w:eastAsia="仿宋" w:cs="仿宋"/>
          <w:sz w:val="28"/>
          <w:szCs w:val="28"/>
        </w:rPr>
        <w:t>综上所述，根据评分标准，效益指标实际得28分。</w:t>
      </w:r>
    </w:p>
    <w:p>
      <w:pPr>
        <w:pStyle w:val="4"/>
        <w:ind w:firstLine="643"/>
        <w:rPr>
          <w:rFonts w:hint="eastAsia" w:ascii="仿宋" w:hAnsi="仿宋" w:eastAsia="仿宋" w:cs="仿宋"/>
          <w:sz w:val="28"/>
          <w:szCs w:val="28"/>
        </w:rPr>
      </w:pPr>
      <w:bookmarkStart w:id="47" w:name="_Toc79333449"/>
      <w:r>
        <w:rPr>
          <w:rFonts w:hint="eastAsia" w:ascii="仿宋" w:hAnsi="仿宋" w:eastAsia="仿宋" w:cs="仿宋"/>
          <w:sz w:val="28"/>
          <w:szCs w:val="28"/>
        </w:rPr>
        <w:t>4、满意度指标分析</w:t>
      </w:r>
      <w:bookmarkEnd w:id="47"/>
    </w:p>
    <w:p>
      <w:pPr>
        <w:ind w:firstLine="640"/>
        <w:rPr>
          <w:rFonts w:hint="eastAsia" w:ascii="仿宋" w:hAnsi="仿宋" w:eastAsia="仿宋" w:cs="仿宋"/>
          <w:sz w:val="28"/>
          <w:szCs w:val="28"/>
        </w:rPr>
      </w:pPr>
      <w:r>
        <w:rPr>
          <w:rFonts w:hint="eastAsia" w:ascii="仿宋" w:hAnsi="仿宋" w:eastAsia="仿宋" w:cs="仿宋"/>
          <w:sz w:val="28"/>
          <w:szCs w:val="28"/>
        </w:rPr>
        <w:t>满意度：项目满意率达到95%，该项指标标准分值10分，得分为10分。</w:t>
      </w:r>
    </w:p>
    <w:p>
      <w:pPr>
        <w:pStyle w:val="2"/>
        <w:rPr>
          <w:rFonts w:hint="eastAsia" w:ascii="仿宋" w:hAnsi="仿宋" w:eastAsia="仿宋" w:cs="仿宋"/>
          <w:sz w:val="28"/>
          <w:szCs w:val="28"/>
        </w:rPr>
      </w:pPr>
      <w:bookmarkStart w:id="48" w:name="_Toc29830"/>
      <w:bookmarkStart w:id="49" w:name="_Toc1809"/>
      <w:bookmarkStart w:id="50" w:name="_Toc79333450"/>
      <w:r>
        <w:rPr>
          <w:rFonts w:hint="eastAsia" w:ascii="仿宋" w:hAnsi="仿宋" w:eastAsia="仿宋" w:cs="仿宋"/>
          <w:sz w:val="28"/>
          <w:szCs w:val="28"/>
        </w:rPr>
        <w:t>四、成果和问题</w:t>
      </w:r>
      <w:bookmarkEnd w:id="48"/>
      <w:bookmarkEnd w:id="49"/>
      <w:bookmarkEnd w:id="50"/>
    </w:p>
    <w:p>
      <w:pPr>
        <w:pStyle w:val="3"/>
        <w:rPr>
          <w:rFonts w:hint="eastAsia" w:ascii="仿宋" w:hAnsi="仿宋" w:eastAsia="仿宋" w:cs="仿宋"/>
          <w:sz w:val="28"/>
          <w:szCs w:val="28"/>
        </w:rPr>
      </w:pPr>
      <w:bookmarkStart w:id="51" w:name="_Toc30565"/>
      <w:bookmarkStart w:id="52" w:name="_Toc79333451"/>
      <w:r>
        <w:rPr>
          <w:rFonts w:hint="eastAsia" w:ascii="仿宋" w:hAnsi="仿宋" w:eastAsia="仿宋" w:cs="仿宋"/>
          <w:sz w:val="28"/>
          <w:szCs w:val="28"/>
        </w:rPr>
        <w:t>（一）项目实施的成果</w:t>
      </w:r>
      <w:bookmarkEnd w:id="51"/>
      <w:bookmarkEnd w:id="52"/>
    </w:p>
    <w:p>
      <w:pPr>
        <w:ind w:firstLine="640"/>
        <w:rPr>
          <w:rFonts w:hint="eastAsia" w:ascii="仿宋" w:hAnsi="仿宋" w:eastAsia="仿宋" w:cs="仿宋"/>
          <w:sz w:val="28"/>
          <w:szCs w:val="28"/>
        </w:rPr>
      </w:pPr>
      <w:bookmarkStart w:id="53" w:name="_Toc79333452"/>
      <w:bookmarkStart w:id="54" w:name="_Toc30691"/>
      <w:r>
        <w:rPr>
          <w:rFonts w:hint="eastAsia" w:ascii="仿宋" w:hAnsi="仿宋" w:eastAsia="仿宋" w:cs="仿宋"/>
          <w:sz w:val="28"/>
          <w:szCs w:val="28"/>
        </w:rPr>
        <w:t>按照县委、县政府的工作要求，对单位项目支持实施全面绩效评价，有效保障项目管理工作、资金管理工作的顺利进行。</w:t>
      </w:r>
    </w:p>
    <w:p>
      <w:pPr>
        <w:pStyle w:val="3"/>
        <w:rPr>
          <w:rFonts w:hint="eastAsia" w:ascii="仿宋" w:hAnsi="仿宋" w:eastAsia="仿宋" w:cs="仿宋"/>
          <w:sz w:val="28"/>
          <w:szCs w:val="28"/>
        </w:rPr>
      </w:pPr>
      <w:r>
        <w:rPr>
          <w:rFonts w:hint="eastAsia" w:ascii="仿宋" w:hAnsi="仿宋" w:eastAsia="仿宋" w:cs="仿宋"/>
          <w:sz w:val="28"/>
          <w:szCs w:val="28"/>
        </w:rPr>
        <w:t>（二）项目存在的问题</w:t>
      </w:r>
      <w:bookmarkEnd w:id="53"/>
      <w:bookmarkEnd w:id="54"/>
    </w:p>
    <w:p>
      <w:pPr>
        <w:ind w:firstLine="643"/>
        <w:rPr>
          <w:rFonts w:hint="eastAsia" w:ascii="仿宋" w:hAnsi="仿宋" w:eastAsia="仿宋" w:cs="仿宋"/>
          <w:b/>
          <w:sz w:val="28"/>
          <w:szCs w:val="28"/>
        </w:rPr>
      </w:pPr>
      <w:r>
        <w:rPr>
          <w:rFonts w:hint="eastAsia" w:ascii="仿宋" w:hAnsi="仿宋" w:eastAsia="仿宋" w:cs="仿宋"/>
          <w:b/>
          <w:sz w:val="28"/>
          <w:szCs w:val="28"/>
        </w:rPr>
        <w:t>1、绩效管理意识薄弱</w:t>
      </w:r>
    </w:p>
    <w:p>
      <w:pPr>
        <w:ind w:firstLine="640"/>
        <w:rPr>
          <w:rFonts w:hint="eastAsia" w:ascii="仿宋" w:hAnsi="仿宋" w:eastAsia="仿宋" w:cs="仿宋"/>
          <w:sz w:val="28"/>
          <w:szCs w:val="28"/>
        </w:rPr>
      </w:pPr>
      <w:r>
        <w:rPr>
          <w:rFonts w:hint="eastAsia" w:ascii="仿宋" w:hAnsi="仿宋" w:eastAsia="仿宋" w:cs="仿宋"/>
          <w:sz w:val="28"/>
          <w:szCs w:val="28"/>
        </w:rPr>
        <w:t>我单位在进行绩效自评工作时，发现单位绩效管理意识薄弱，有待进一步加强。</w:t>
      </w:r>
    </w:p>
    <w:p>
      <w:pPr>
        <w:ind w:firstLine="643"/>
        <w:rPr>
          <w:rFonts w:hint="eastAsia" w:ascii="仿宋" w:hAnsi="仿宋" w:eastAsia="仿宋" w:cs="仿宋"/>
          <w:b/>
          <w:sz w:val="28"/>
          <w:szCs w:val="28"/>
        </w:rPr>
      </w:pPr>
      <w:r>
        <w:rPr>
          <w:rFonts w:hint="eastAsia" w:ascii="仿宋" w:hAnsi="仿宋" w:eastAsia="仿宋" w:cs="仿宋"/>
          <w:b/>
          <w:sz w:val="28"/>
          <w:szCs w:val="28"/>
        </w:rPr>
        <w:t>2、绩效管理水平有待进一步提高</w:t>
      </w:r>
    </w:p>
    <w:p>
      <w:pPr>
        <w:ind w:firstLine="640"/>
        <w:rPr>
          <w:rFonts w:hint="eastAsia" w:ascii="仿宋" w:hAnsi="仿宋" w:eastAsia="仿宋" w:cs="仿宋"/>
          <w:sz w:val="28"/>
          <w:szCs w:val="28"/>
        </w:rPr>
      </w:pPr>
      <w:r>
        <w:rPr>
          <w:rFonts w:hint="eastAsia" w:ascii="仿宋" w:hAnsi="仿宋" w:eastAsia="仿宋" w:cs="仿宋"/>
          <w:sz w:val="28"/>
          <w:szCs w:val="28"/>
        </w:rPr>
        <w:t>我单位在进行绩效自评工作时，发现个别绩效指标设置不够合理，细化量化程度不足，自评结果不够十分准确。</w:t>
      </w:r>
    </w:p>
    <w:p>
      <w:pPr>
        <w:pStyle w:val="2"/>
        <w:rPr>
          <w:rFonts w:hint="eastAsia" w:ascii="仿宋" w:hAnsi="仿宋" w:eastAsia="仿宋" w:cs="仿宋"/>
          <w:sz w:val="28"/>
          <w:szCs w:val="28"/>
        </w:rPr>
      </w:pPr>
      <w:bookmarkStart w:id="55" w:name="_Toc27227"/>
      <w:bookmarkStart w:id="56" w:name="_Toc79333453"/>
      <w:bookmarkStart w:id="57" w:name="_Toc6382"/>
      <w:r>
        <w:rPr>
          <w:rFonts w:hint="eastAsia" w:ascii="仿宋" w:hAnsi="仿宋" w:eastAsia="仿宋" w:cs="仿宋"/>
          <w:sz w:val="28"/>
          <w:szCs w:val="28"/>
        </w:rPr>
        <w:t>五、建议</w:t>
      </w:r>
      <w:bookmarkEnd w:id="55"/>
      <w:bookmarkEnd w:id="56"/>
      <w:bookmarkEnd w:id="57"/>
    </w:p>
    <w:p>
      <w:pPr>
        <w:pStyle w:val="3"/>
        <w:rPr>
          <w:rFonts w:hint="eastAsia" w:ascii="仿宋" w:hAnsi="仿宋" w:eastAsia="仿宋" w:cs="仿宋"/>
          <w:sz w:val="28"/>
          <w:szCs w:val="28"/>
        </w:rPr>
      </w:pPr>
      <w:bookmarkStart w:id="58" w:name="_Toc18797"/>
      <w:bookmarkStart w:id="59" w:name="_Toc79333454"/>
      <w:r>
        <w:rPr>
          <w:rFonts w:hint="eastAsia" w:ascii="仿宋" w:hAnsi="仿宋" w:eastAsia="仿宋" w:cs="仿宋"/>
          <w:sz w:val="28"/>
          <w:szCs w:val="28"/>
        </w:rPr>
        <w:t>（一）强化预算绩效管理意识，提升项目产出效益</w:t>
      </w:r>
      <w:bookmarkEnd w:id="58"/>
      <w:bookmarkEnd w:id="59"/>
    </w:p>
    <w:p>
      <w:pPr>
        <w:ind w:firstLine="640"/>
        <w:rPr>
          <w:rFonts w:hint="eastAsia" w:ascii="仿宋" w:hAnsi="仿宋" w:eastAsia="仿宋" w:cs="仿宋"/>
          <w:color w:val="000000" w:themeColor="text1"/>
          <w:sz w:val="28"/>
          <w:szCs w:val="28"/>
          <w14:textFill>
            <w14:solidFill>
              <w14:schemeClr w14:val="tx1"/>
            </w14:solidFill>
          </w14:textFill>
        </w:rPr>
      </w:pPr>
      <w:bookmarkStart w:id="60" w:name="_Toc19326"/>
      <w:bookmarkStart w:id="61" w:name="_Toc79333455"/>
      <w:r>
        <w:rPr>
          <w:rFonts w:hint="eastAsia" w:ascii="仿宋" w:hAnsi="仿宋" w:eastAsia="仿宋" w:cs="仿宋"/>
          <w:color w:val="000000" w:themeColor="text1"/>
          <w:sz w:val="28"/>
          <w:szCs w:val="28"/>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rPr>
          <w:rFonts w:hint="eastAsia" w:ascii="仿宋" w:hAnsi="仿宋" w:eastAsia="仿宋" w:cs="仿宋"/>
          <w:sz w:val="28"/>
          <w:szCs w:val="28"/>
        </w:rPr>
      </w:pPr>
      <w:r>
        <w:rPr>
          <w:rFonts w:hint="eastAsia" w:ascii="仿宋" w:hAnsi="仿宋" w:eastAsia="仿宋" w:cs="仿宋"/>
          <w:sz w:val="28"/>
          <w:szCs w:val="28"/>
        </w:rPr>
        <w:t>（二）加强学习培训，进一步提高绩效管理水平</w:t>
      </w:r>
      <w:bookmarkEnd w:id="60"/>
      <w:bookmarkEnd w:id="61"/>
    </w:p>
    <w:p>
      <w:pPr>
        <w:ind w:firstLine="640"/>
        <w:rPr>
          <w:rFonts w:hint="eastAsia" w:ascii="仿宋" w:hAnsi="仿宋" w:eastAsia="仿宋" w:cs="仿宋"/>
          <w:sz w:val="28"/>
          <w:szCs w:val="28"/>
          <w:highlight w:val="yellow"/>
        </w:rPr>
      </w:pPr>
      <w:r>
        <w:rPr>
          <w:rFonts w:hint="eastAsia" w:ascii="仿宋" w:hAnsi="仿宋" w:eastAsia="仿宋" w:cs="仿宋"/>
          <w:sz w:val="28"/>
          <w:szCs w:val="28"/>
        </w:rPr>
        <w:t>本次自评属我单位首次开展，通过本次自评，发现我单位整体绩效评价水平不够，为更好的开展以后绩效评价和项目管理工作，建议财政部门组织绩效管理专题培训会议。</w:t>
      </w:r>
    </w:p>
    <w:p>
      <w:pPr>
        <w:pStyle w:val="2"/>
        <w:rPr>
          <w:rFonts w:hint="eastAsia" w:ascii="仿宋" w:hAnsi="仿宋" w:eastAsia="仿宋" w:cs="仿宋"/>
          <w:sz w:val="28"/>
          <w:szCs w:val="28"/>
        </w:rPr>
      </w:pPr>
      <w:bookmarkStart w:id="62" w:name="_Toc665"/>
      <w:bookmarkStart w:id="63" w:name="_Toc6061"/>
      <w:bookmarkStart w:id="64" w:name="_Toc79333457"/>
      <w:r>
        <w:rPr>
          <w:rFonts w:hint="eastAsia" w:ascii="仿宋" w:hAnsi="仿宋" w:eastAsia="仿宋" w:cs="仿宋"/>
          <w:sz w:val="28"/>
          <w:szCs w:val="28"/>
        </w:rPr>
        <w:t>六、其他需要说明的问题</w:t>
      </w:r>
      <w:bookmarkEnd w:id="62"/>
      <w:bookmarkEnd w:id="63"/>
      <w:bookmarkEnd w:id="64"/>
    </w:p>
    <w:p>
      <w:pPr>
        <w:pStyle w:val="2"/>
        <w:ind w:firstLine="562" w:firstLineChars="200"/>
        <w:rPr>
          <w:rFonts w:hint="eastAsia" w:ascii="仿宋" w:hAnsi="仿宋" w:eastAsia="仿宋" w:cs="仿宋"/>
          <w:sz w:val="28"/>
          <w:szCs w:val="28"/>
        </w:rPr>
      </w:pPr>
      <w:r>
        <w:rPr>
          <w:rFonts w:hint="eastAsia" w:ascii="仿宋" w:hAnsi="仿宋" w:eastAsia="仿宋" w:cs="仿宋"/>
          <w:sz w:val="28"/>
          <w:szCs w:val="28"/>
        </w:rPr>
        <w:t>无</w:t>
      </w:r>
      <w:bookmarkStart w:id="65" w:name="_GoBack"/>
      <w:bookmarkEnd w:id="65"/>
    </w:p>
    <w:p>
      <w:pPr>
        <w:ind w:firstLine="640"/>
        <w:rPr>
          <w:rFonts w:hint="eastAsia" w:ascii="仿宋" w:hAnsi="仿宋" w:eastAsia="仿宋" w:cs="仿宋"/>
          <w:sz w:val="28"/>
          <w:szCs w:val="28"/>
        </w:rPr>
      </w:pPr>
      <w:r>
        <w:rPr>
          <w:rFonts w:hint="eastAsia" w:ascii="仿宋" w:hAnsi="仿宋" w:eastAsia="仿宋" w:cs="仿宋"/>
          <w:sz w:val="28"/>
          <w:szCs w:val="28"/>
        </w:rPr>
        <w:t>附件一：项目绩效自评表</w:t>
      </w:r>
    </w:p>
    <w:p>
      <w:pPr>
        <w:ind w:firstLine="640"/>
        <w:rPr>
          <w:rFonts w:hint="eastAsia" w:ascii="仿宋" w:hAnsi="仿宋" w:eastAsia="仿宋" w:cs="仿宋"/>
          <w:sz w:val="28"/>
          <w:szCs w:val="28"/>
        </w:rPr>
        <w:sectPr>
          <w:footerReference r:id="rId12" w:type="default"/>
          <w:pgSz w:w="11906" w:h="16838"/>
          <w:pgMar w:top="1440" w:right="1800" w:bottom="1440" w:left="1800" w:header="851" w:footer="737" w:gutter="0"/>
          <w:pgNumType w:start="1"/>
          <w:cols w:space="0" w:num="1"/>
          <w:docGrid w:linePitch="312" w:charSpace="0"/>
        </w:sectPr>
      </w:pPr>
    </w:p>
    <w:p>
      <w:pPr>
        <w:pStyle w:val="3"/>
        <w:rPr>
          <w:rFonts w:hint="eastAsia" w:ascii="仿宋" w:hAnsi="仿宋" w:eastAsia="仿宋" w:cs="仿宋"/>
          <w:sz w:val="28"/>
          <w:szCs w:val="28"/>
        </w:rPr>
      </w:pPr>
    </w:p>
    <w:p>
      <w:pPr>
        <w:tabs>
          <w:tab w:val="left" w:pos="1400"/>
        </w:tabs>
        <w:spacing w:line="20" w:lineRule="exact"/>
        <w:ind w:firstLine="640"/>
        <w:rPr>
          <w:rFonts w:hint="eastAsia" w:ascii="仿宋" w:hAnsi="仿宋" w:eastAsia="仿宋" w:cs="仿宋"/>
          <w:sz w:val="28"/>
          <w:szCs w:val="28"/>
        </w:rPr>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mZjIyNTI5NzI3YjY2ZDZiZWYyOTVhMmE2NTA2ZjQifQ=="/>
  </w:docVars>
  <w:rsids>
    <w:rsidRoot w:val="006E18D1"/>
    <w:rsid w:val="00000467"/>
    <w:rsid w:val="00014831"/>
    <w:rsid w:val="00015EA2"/>
    <w:rsid w:val="00017BC4"/>
    <w:rsid w:val="00020A09"/>
    <w:rsid w:val="00022A22"/>
    <w:rsid w:val="00025125"/>
    <w:rsid w:val="00033BB4"/>
    <w:rsid w:val="000345D3"/>
    <w:rsid w:val="0003465C"/>
    <w:rsid w:val="00037912"/>
    <w:rsid w:val="0007513C"/>
    <w:rsid w:val="00084C11"/>
    <w:rsid w:val="0009525A"/>
    <w:rsid w:val="000A5385"/>
    <w:rsid w:val="000A56EE"/>
    <w:rsid w:val="000E7769"/>
    <w:rsid w:val="00107A3B"/>
    <w:rsid w:val="00111C89"/>
    <w:rsid w:val="00114002"/>
    <w:rsid w:val="001209A1"/>
    <w:rsid w:val="00124E12"/>
    <w:rsid w:val="00134BDF"/>
    <w:rsid w:val="001372F1"/>
    <w:rsid w:val="00143FC7"/>
    <w:rsid w:val="00164B0F"/>
    <w:rsid w:val="00172020"/>
    <w:rsid w:val="00173BDA"/>
    <w:rsid w:val="00183550"/>
    <w:rsid w:val="00187CCE"/>
    <w:rsid w:val="00195B9E"/>
    <w:rsid w:val="001971D2"/>
    <w:rsid w:val="001A778A"/>
    <w:rsid w:val="001B0C73"/>
    <w:rsid w:val="001B4AF7"/>
    <w:rsid w:val="001B6E21"/>
    <w:rsid w:val="001C2BC4"/>
    <w:rsid w:val="001C4182"/>
    <w:rsid w:val="001D3BA3"/>
    <w:rsid w:val="001D5CE8"/>
    <w:rsid w:val="001D6625"/>
    <w:rsid w:val="001D7097"/>
    <w:rsid w:val="001E2DE8"/>
    <w:rsid w:val="00206C6A"/>
    <w:rsid w:val="00223B68"/>
    <w:rsid w:val="00224728"/>
    <w:rsid w:val="00227546"/>
    <w:rsid w:val="00242935"/>
    <w:rsid w:val="002507E2"/>
    <w:rsid w:val="002525ED"/>
    <w:rsid w:val="00252BB8"/>
    <w:rsid w:val="002649B8"/>
    <w:rsid w:val="00265560"/>
    <w:rsid w:val="002A45DC"/>
    <w:rsid w:val="002A61B1"/>
    <w:rsid w:val="002B6AB4"/>
    <w:rsid w:val="002B779B"/>
    <w:rsid w:val="002C32A5"/>
    <w:rsid w:val="002D335B"/>
    <w:rsid w:val="002E2F3F"/>
    <w:rsid w:val="002F169E"/>
    <w:rsid w:val="00302EE8"/>
    <w:rsid w:val="00303563"/>
    <w:rsid w:val="00304C32"/>
    <w:rsid w:val="00323C62"/>
    <w:rsid w:val="00335542"/>
    <w:rsid w:val="00337A20"/>
    <w:rsid w:val="003477C0"/>
    <w:rsid w:val="00357430"/>
    <w:rsid w:val="0035746E"/>
    <w:rsid w:val="003740DA"/>
    <w:rsid w:val="00377A18"/>
    <w:rsid w:val="00382027"/>
    <w:rsid w:val="00386908"/>
    <w:rsid w:val="00397BDC"/>
    <w:rsid w:val="003C1582"/>
    <w:rsid w:val="003D69A6"/>
    <w:rsid w:val="003E1139"/>
    <w:rsid w:val="003E1513"/>
    <w:rsid w:val="003E56BE"/>
    <w:rsid w:val="003E5C49"/>
    <w:rsid w:val="003E69D2"/>
    <w:rsid w:val="00402DC2"/>
    <w:rsid w:val="004034F0"/>
    <w:rsid w:val="00410C6F"/>
    <w:rsid w:val="0042364F"/>
    <w:rsid w:val="004333B5"/>
    <w:rsid w:val="004379EA"/>
    <w:rsid w:val="00441F6E"/>
    <w:rsid w:val="004478BE"/>
    <w:rsid w:val="004839E2"/>
    <w:rsid w:val="004869ED"/>
    <w:rsid w:val="00496DC4"/>
    <w:rsid w:val="004A7A9E"/>
    <w:rsid w:val="004B04EA"/>
    <w:rsid w:val="004B274D"/>
    <w:rsid w:val="004B59BE"/>
    <w:rsid w:val="004B702C"/>
    <w:rsid w:val="004C4A8B"/>
    <w:rsid w:val="004C73AE"/>
    <w:rsid w:val="004D1D02"/>
    <w:rsid w:val="004D2C8D"/>
    <w:rsid w:val="004D38F1"/>
    <w:rsid w:val="004E5F55"/>
    <w:rsid w:val="00500253"/>
    <w:rsid w:val="00511AED"/>
    <w:rsid w:val="00515CE5"/>
    <w:rsid w:val="005161FA"/>
    <w:rsid w:val="00532771"/>
    <w:rsid w:val="005360C8"/>
    <w:rsid w:val="00544CD5"/>
    <w:rsid w:val="00546688"/>
    <w:rsid w:val="00557295"/>
    <w:rsid w:val="0057125A"/>
    <w:rsid w:val="005A1AFF"/>
    <w:rsid w:val="005A4096"/>
    <w:rsid w:val="005A5773"/>
    <w:rsid w:val="005A5E2A"/>
    <w:rsid w:val="005B558F"/>
    <w:rsid w:val="005B5B94"/>
    <w:rsid w:val="005C4E72"/>
    <w:rsid w:val="005C796A"/>
    <w:rsid w:val="005D1837"/>
    <w:rsid w:val="005D751E"/>
    <w:rsid w:val="005E2918"/>
    <w:rsid w:val="005E4C4B"/>
    <w:rsid w:val="005E4FDE"/>
    <w:rsid w:val="006067A5"/>
    <w:rsid w:val="00612F8F"/>
    <w:rsid w:val="00617387"/>
    <w:rsid w:val="006219B2"/>
    <w:rsid w:val="00634FF9"/>
    <w:rsid w:val="00636695"/>
    <w:rsid w:val="00641606"/>
    <w:rsid w:val="00642BB8"/>
    <w:rsid w:val="006447D8"/>
    <w:rsid w:val="006564C8"/>
    <w:rsid w:val="00671DEC"/>
    <w:rsid w:val="00682436"/>
    <w:rsid w:val="00687B10"/>
    <w:rsid w:val="00696AC7"/>
    <w:rsid w:val="006A0C3B"/>
    <w:rsid w:val="006A35DA"/>
    <w:rsid w:val="006E18D1"/>
    <w:rsid w:val="006F4D2E"/>
    <w:rsid w:val="006F7BD2"/>
    <w:rsid w:val="00707F5E"/>
    <w:rsid w:val="00722BF5"/>
    <w:rsid w:val="00722EB4"/>
    <w:rsid w:val="007245B6"/>
    <w:rsid w:val="00731FB1"/>
    <w:rsid w:val="00732859"/>
    <w:rsid w:val="00733D5C"/>
    <w:rsid w:val="00735E28"/>
    <w:rsid w:val="0074208C"/>
    <w:rsid w:val="00760CDB"/>
    <w:rsid w:val="00761B7C"/>
    <w:rsid w:val="00766ECA"/>
    <w:rsid w:val="00775087"/>
    <w:rsid w:val="00787EC4"/>
    <w:rsid w:val="00797828"/>
    <w:rsid w:val="007A4ADD"/>
    <w:rsid w:val="007D3F2B"/>
    <w:rsid w:val="007D46F5"/>
    <w:rsid w:val="007D5474"/>
    <w:rsid w:val="007E038E"/>
    <w:rsid w:val="007E3BBD"/>
    <w:rsid w:val="007E502C"/>
    <w:rsid w:val="007E5459"/>
    <w:rsid w:val="007E62E5"/>
    <w:rsid w:val="007F39E7"/>
    <w:rsid w:val="00801C96"/>
    <w:rsid w:val="00807B73"/>
    <w:rsid w:val="00821B66"/>
    <w:rsid w:val="00824FE0"/>
    <w:rsid w:val="00834760"/>
    <w:rsid w:val="00847FDB"/>
    <w:rsid w:val="008555A2"/>
    <w:rsid w:val="00865BF0"/>
    <w:rsid w:val="0087096D"/>
    <w:rsid w:val="008746BD"/>
    <w:rsid w:val="00881F40"/>
    <w:rsid w:val="00895EDD"/>
    <w:rsid w:val="008A0688"/>
    <w:rsid w:val="008A4705"/>
    <w:rsid w:val="008B46E7"/>
    <w:rsid w:val="008C005F"/>
    <w:rsid w:val="008C5DBA"/>
    <w:rsid w:val="008D1D7D"/>
    <w:rsid w:val="008E6B96"/>
    <w:rsid w:val="008F2D7E"/>
    <w:rsid w:val="008F4081"/>
    <w:rsid w:val="008F4B3C"/>
    <w:rsid w:val="008F4C9D"/>
    <w:rsid w:val="009245ED"/>
    <w:rsid w:val="00926ECE"/>
    <w:rsid w:val="00934336"/>
    <w:rsid w:val="00941B1F"/>
    <w:rsid w:val="009422C0"/>
    <w:rsid w:val="009665C3"/>
    <w:rsid w:val="00966B67"/>
    <w:rsid w:val="00970DB8"/>
    <w:rsid w:val="009761A3"/>
    <w:rsid w:val="009778B5"/>
    <w:rsid w:val="00984FD9"/>
    <w:rsid w:val="00987BBA"/>
    <w:rsid w:val="00996076"/>
    <w:rsid w:val="009A179D"/>
    <w:rsid w:val="009C3CD7"/>
    <w:rsid w:val="009D346F"/>
    <w:rsid w:val="009E1278"/>
    <w:rsid w:val="009E624C"/>
    <w:rsid w:val="009F1930"/>
    <w:rsid w:val="009F1EC3"/>
    <w:rsid w:val="00A008A4"/>
    <w:rsid w:val="00A02EC6"/>
    <w:rsid w:val="00A06E53"/>
    <w:rsid w:val="00A1660B"/>
    <w:rsid w:val="00A31898"/>
    <w:rsid w:val="00A31D19"/>
    <w:rsid w:val="00A34962"/>
    <w:rsid w:val="00A40895"/>
    <w:rsid w:val="00A43398"/>
    <w:rsid w:val="00A44857"/>
    <w:rsid w:val="00A5547A"/>
    <w:rsid w:val="00A62041"/>
    <w:rsid w:val="00A63B01"/>
    <w:rsid w:val="00A648BA"/>
    <w:rsid w:val="00A66677"/>
    <w:rsid w:val="00A7105B"/>
    <w:rsid w:val="00A7455B"/>
    <w:rsid w:val="00A75DD3"/>
    <w:rsid w:val="00A82F02"/>
    <w:rsid w:val="00AB22C5"/>
    <w:rsid w:val="00AB3EF4"/>
    <w:rsid w:val="00AC11B2"/>
    <w:rsid w:val="00AD4EBA"/>
    <w:rsid w:val="00AF224E"/>
    <w:rsid w:val="00AF6F73"/>
    <w:rsid w:val="00B048F0"/>
    <w:rsid w:val="00B14E63"/>
    <w:rsid w:val="00B239B6"/>
    <w:rsid w:val="00B40DB3"/>
    <w:rsid w:val="00B466AA"/>
    <w:rsid w:val="00B62F12"/>
    <w:rsid w:val="00B63496"/>
    <w:rsid w:val="00B72D01"/>
    <w:rsid w:val="00B81089"/>
    <w:rsid w:val="00B8648A"/>
    <w:rsid w:val="00BD1819"/>
    <w:rsid w:val="00BD7931"/>
    <w:rsid w:val="00BE677A"/>
    <w:rsid w:val="00BF24E9"/>
    <w:rsid w:val="00C21D02"/>
    <w:rsid w:val="00C25E88"/>
    <w:rsid w:val="00C35AE1"/>
    <w:rsid w:val="00C66709"/>
    <w:rsid w:val="00C71C69"/>
    <w:rsid w:val="00C80024"/>
    <w:rsid w:val="00C95930"/>
    <w:rsid w:val="00CA4B99"/>
    <w:rsid w:val="00CB46EF"/>
    <w:rsid w:val="00CB54A7"/>
    <w:rsid w:val="00CD063C"/>
    <w:rsid w:val="00CD189F"/>
    <w:rsid w:val="00CD2B60"/>
    <w:rsid w:val="00CF2DA9"/>
    <w:rsid w:val="00CF491C"/>
    <w:rsid w:val="00D07830"/>
    <w:rsid w:val="00D15E31"/>
    <w:rsid w:val="00D22296"/>
    <w:rsid w:val="00D46CC4"/>
    <w:rsid w:val="00D476C0"/>
    <w:rsid w:val="00D57A69"/>
    <w:rsid w:val="00D70EB7"/>
    <w:rsid w:val="00D71CF7"/>
    <w:rsid w:val="00D7279B"/>
    <w:rsid w:val="00D81871"/>
    <w:rsid w:val="00D9580A"/>
    <w:rsid w:val="00DA2131"/>
    <w:rsid w:val="00DA365D"/>
    <w:rsid w:val="00DB04E5"/>
    <w:rsid w:val="00DC0EB4"/>
    <w:rsid w:val="00DC3AB3"/>
    <w:rsid w:val="00DD348E"/>
    <w:rsid w:val="00DD78B0"/>
    <w:rsid w:val="00DE66BC"/>
    <w:rsid w:val="00DF14FC"/>
    <w:rsid w:val="00E008C2"/>
    <w:rsid w:val="00E12715"/>
    <w:rsid w:val="00E24223"/>
    <w:rsid w:val="00E27142"/>
    <w:rsid w:val="00E36455"/>
    <w:rsid w:val="00E56A15"/>
    <w:rsid w:val="00E72D09"/>
    <w:rsid w:val="00E731B0"/>
    <w:rsid w:val="00E750CA"/>
    <w:rsid w:val="00E80793"/>
    <w:rsid w:val="00E81348"/>
    <w:rsid w:val="00E82D87"/>
    <w:rsid w:val="00E96285"/>
    <w:rsid w:val="00EB256C"/>
    <w:rsid w:val="00EB37C1"/>
    <w:rsid w:val="00EB7236"/>
    <w:rsid w:val="00ED2DB2"/>
    <w:rsid w:val="00EE3F62"/>
    <w:rsid w:val="00EE5338"/>
    <w:rsid w:val="00EF42C1"/>
    <w:rsid w:val="00F03325"/>
    <w:rsid w:val="00F04028"/>
    <w:rsid w:val="00F04C96"/>
    <w:rsid w:val="00F10B47"/>
    <w:rsid w:val="00F37DD9"/>
    <w:rsid w:val="00F524C7"/>
    <w:rsid w:val="00F5485B"/>
    <w:rsid w:val="00F737AF"/>
    <w:rsid w:val="00F8011D"/>
    <w:rsid w:val="00F85591"/>
    <w:rsid w:val="00F93752"/>
    <w:rsid w:val="00FB028C"/>
    <w:rsid w:val="00FC619A"/>
    <w:rsid w:val="00FE4427"/>
    <w:rsid w:val="00FE5E78"/>
    <w:rsid w:val="00FF64F1"/>
    <w:rsid w:val="01181797"/>
    <w:rsid w:val="01645940"/>
    <w:rsid w:val="03C660F1"/>
    <w:rsid w:val="03D938B1"/>
    <w:rsid w:val="042B4352"/>
    <w:rsid w:val="06DD5138"/>
    <w:rsid w:val="070D4FEC"/>
    <w:rsid w:val="09034D82"/>
    <w:rsid w:val="0DEB1663"/>
    <w:rsid w:val="0EE02FCE"/>
    <w:rsid w:val="11D14067"/>
    <w:rsid w:val="13063021"/>
    <w:rsid w:val="13C609E5"/>
    <w:rsid w:val="14F304E4"/>
    <w:rsid w:val="18F87DA0"/>
    <w:rsid w:val="1B002515"/>
    <w:rsid w:val="1BA50EE0"/>
    <w:rsid w:val="1CBF4C66"/>
    <w:rsid w:val="20485E60"/>
    <w:rsid w:val="21032E75"/>
    <w:rsid w:val="2449572C"/>
    <w:rsid w:val="2636356A"/>
    <w:rsid w:val="26561664"/>
    <w:rsid w:val="28577A06"/>
    <w:rsid w:val="289B411C"/>
    <w:rsid w:val="2AE845D1"/>
    <w:rsid w:val="30FD39D4"/>
    <w:rsid w:val="31D54FC0"/>
    <w:rsid w:val="32BE65B2"/>
    <w:rsid w:val="340A4177"/>
    <w:rsid w:val="344C5650"/>
    <w:rsid w:val="358D1218"/>
    <w:rsid w:val="35DF71BD"/>
    <w:rsid w:val="360509BD"/>
    <w:rsid w:val="37020372"/>
    <w:rsid w:val="37360FC5"/>
    <w:rsid w:val="390B472B"/>
    <w:rsid w:val="3B080524"/>
    <w:rsid w:val="3CF3323B"/>
    <w:rsid w:val="3D1F4DE0"/>
    <w:rsid w:val="408C5853"/>
    <w:rsid w:val="409C1E6C"/>
    <w:rsid w:val="41CD1445"/>
    <w:rsid w:val="426251E6"/>
    <w:rsid w:val="441134C0"/>
    <w:rsid w:val="441E6300"/>
    <w:rsid w:val="4A9D49B9"/>
    <w:rsid w:val="4C425479"/>
    <w:rsid w:val="4C4332EC"/>
    <w:rsid w:val="4E992DD9"/>
    <w:rsid w:val="506535B7"/>
    <w:rsid w:val="50C37060"/>
    <w:rsid w:val="50E71659"/>
    <w:rsid w:val="533F163E"/>
    <w:rsid w:val="55F834F4"/>
    <w:rsid w:val="5690025B"/>
    <w:rsid w:val="5AB32FF2"/>
    <w:rsid w:val="5CD42C71"/>
    <w:rsid w:val="611B0B6F"/>
    <w:rsid w:val="61D35D9F"/>
    <w:rsid w:val="63BF54E2"/>
    <w:rsid w:val="647562B8"/>
    <w:rsid w:val="65091475"/>
    <w:rsid w:val="65A17FA7"/>
    <w:rsid w:val="666D63A3"/>
    <w:rsid w:val="69312D5B"/>
    <w:rsid w:val="6ABB68E5"/>
    <w:rsid w:val="6C693CB4"/>
    <w:rsid w:val="70493BA2"/>
    <w:rsid w:val="72A63685"/>
    <w:rsid w:val="74AD3F2D"/>
    <w:rsid w:val="75BB1238"/>
    <w:rsid w:val="77753743"/>
    <w:rsid w:val="789E7920"/>
    <w:rsid w:val="79FB4ADC"/>
    <w:rsid w:val="7BF34CA6"/>
    <w:rsid w:val="7C82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10</Pages>
  <Words>3227</Words>
  <Characters>3376</Characters>
  <Lines>32</Lines>
  <Paragraphs>9</Paragraphs>
  <TotalTime>13</TotalTime>
  <ScaleCrop>false</ScaleCrop>
  <LinksUpToDate>false</LinksUpToDate>
  <CharactersWithSpaces>3419</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若如初见</cp:lastModifiedBy>
  <cp:lastPrinted>2022-08-29T08:24:01Z</cp:lastPrinted>
  <dcterms:modified xsi:type="dcterms:W3CDTF">2022-08-29T09:42:28Z</dcterms:modified>
  <dc:subject>15515993457</dc:subject>
  <dc:title>昭元自评模板</dc:title>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E9E2B198095E42AA8C3163A8A87DB1CE</vt:lpwstr>
  </property>
</Properties>
</file>