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9BD40">
      <w:pPr>
        <w:pStyle w:val="2"/>
        <w:keepNext w:val="0"/>
        <w:keepLines w:val="0"/>
        <w:widowControl/>
        <w:suppressLineNumbers w:val="0"/>
        <w:spacing w:before="0" w:beforeAutospacing="0" w:after="0" w:afterAutospacing="0" w:line="270" w:lineRule="atLeast"/>
        <w:ind w:left="0" w:right="0"/>
        <w:jc w:val="center"/>
        <w:rPr>
          <w:sz w:val="44"/>
          <w:szCs w:val="44"/>
          <w:shd w:val="clear" w:color="auto" w:fill="FFFFFF"/>
        </w:rPr>
      </w:pPr>
      <w:bookmarkStart w:id="0" w:name="_GoBack"/>
      <w:r>
        <w:rPr>
          <w:rFonts w:hint="eastAsia"/>
          <w:sz w:val="44"/>
          <w:szCs w:val="44"/>
          <w:shd w:val="clear" w:color="auto" w:fill="FFFFFF"/>
          <w:lang w:val="en-US" w:eastAsia="zh-CN"/>
        </w:rPr>
        <w:t>中华人民共和国环境影响评价法</w:t>
      </w:r>
    </w:p>
    <w:bookmarkEnd w:id="0"/>
    <w:p w14:paraId="1B6D0F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640" w:right="640" w:firstLine="480"/>
        <w:jc w:val="left"/>
        <w:rPr>
          <w:rFonts w:hint="eastAsia" w:ascii="宋体" w:hAnsi="宋体" w:eastAsia="宋体" w:cs="宋体"/>
          <w:b/>
          <w:bCs/>
          <w:kern w:val="0"/>
          <w:sz w:val="27"/>
          <w:szCs w:val="27"/>
          <w:shd w:val="clear" w:color="auto" w:fill="FFFFFF"/>
          <w:lang w:val="en-US" w:eastAsia="zh-CN" w:bidi="ar"/>
        </w:rPr>
      </w:pPr>
      <w:r>
        <w:rPr>
          <w:rFonts w:hint="eastAsia" w:ascii="宋体" w:hAnsi="宋体" w:eastAsia="宋体" w:cs="宋体"/>
          <w:b/>
          <w:bCs/>
          <w:kern w:val="0"/>
          <w:sz w:val="27"/>
          <w:szCs w:val="27"/>
          <w:shd w:val="clear" w:color="auto" w:fill="FFFFFF"/>
          <w:lang w:val="en-US" w:eastAsia="zh-CN" w:bidi="ar"/>
        </w:rPr>
        <w:t>（2002年10月28日第九届全国人民代表大会常务委员会第三十次会议通过　根据2016年7月2日第十二届全国人民代表大会常务委员会第二十一次会议《关于修改〈中华人民共和国节约能源法〉等六部法律的决定》第一次修正　根据2018年12月29日第十三届全国人民代表大会常务委员会第七次会议《关于修改〈中华人民共和国劳动法〉等七部法律的决定》第二次修正）</w:t>
      </w:r>
    </w:p>
    <w:p w14:paraId="087EAFE2">
      <w:pPr>
        <w:pStyle w:val="4"/>
        <w:keepNext w:val="0"/>
        <w:keepLines w:val="0"/>
        <w:widowControl/>
        <w:suppressLineNumbers w:val="0"/>
        <w:spacing w:before="0" w:beforeAutospacing="0" w:after="0" w:afterAutospacing="0" w:line="360" w:lineRule="auto"/>
        <w:ind w:left="0" w:right="0"/>
        <w:jc w:val="center"/>
        <w:rPr>
          <w:rFonts w:hint="eastAsia" w:ascii="黑体" w:hAnsi="宋体" w:eastAsia="黑体" w:cs="黑体"/>
          <w:sz w:val="32"/>
          <w:szCs w:val="32"/>
          <w:shd w:val="clear" w:color="auto" w:fill="FFFFFF"/>
        </w:rPr>
      </w:pPr>
      <w:r>
        <w:rPr>
          <w:rFonts w:hint="eastAsia" w:ascii="黑体" w:hAnsi="宋体" w:eastAsia="黑体" w:cs="黑体"/>
          <w:sz w:val="32"/>
          <w:szCs w:val="32"/>
          <w:shd w:val="clear" w:color="auto" w:fill="FFFFFF"/>
          <w:lang w:val="en-US" w:eastAsia="zh-CN"/>
        </w:rPr>
        <w:t>目录</w:t>
      </w:r>
    </w:p>
    <w:p w14:paraId="0CE517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第一章　总则</w:t>
      </w:r>
    </w:p>
    <w:p w14:paraId="0CEE30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第二章　规划的环境影响评价</w:t>
      </w:r>
    </w:p>
    <w:p w14:paraId="7BC852C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第三章　建设项目的环境影响评价</w:t>
      </w:r>
    </w:p>
    <w:p w14:paraId="2348262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第四章　法律责任</w:t>
      </w:r>
    </w:p>
    <w:p w14:paraId="768D967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第五章　附则</w:t>
      </w:r>
    </w:p>
    <w:p w14:paraId="6C53874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center"/>
        <w:rPr>
          <w:rFonts w:hint="eastAsia" w:ascii="微软雅黑" w:hAnsi="微软雅黑" w:eastAsia="微软雅黑" w:cs="微软雅黑"/>
          <w:b/>
          <w:bCs/>
          <w:i w:val="0"/>
          <w:iCs w:val="0"/>
          <w:caps w:val="0"/>
          <w:color w:val="000000"/>
          <w:spacing w:val="0"/>
          <w:sz w:val="27"/>
          <w:szCs w:val="27"/>
        </w:rPr>
      </w:pPr>
      <w:r>
        <w:rPr>
          <w:rFonts w:hint="eastAsia" w:ascii="微软雅黑" w:hAnsi="微软雅黑" w:eastAsia="微软雅黑" w:cs="微软雅黑"/>
          <w:b/>
          <w:bCs/>
          <w:i w:val="0"/>
          <w:iCs w:val="0"/>
          <w:caps w:val="0"/>
          <w:color w:val="000000"/>
          <w:spacing w:val="0"/>
          <w:kern w:val="0"/>
          <w:sz w:val="27"/>
          <w:szCs w:val="27"/>
          <w:bdr w:val="none" w:color="auto" w:sz="0" w:space="0"/>
          <w:shd w:val="clear" w:fill="FFFFFF"/>
          <w:lang w:val="en-US" w:eastAsia="zh-CN" w:bidi="ar"/>
        </w:rPr>
        <w:t>第一章　总则</w:t>
      </w:r>
    </w:p>
    <w:p w14:paraId="32D3F12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第一条　为了实施可持续发展战略，预防因规划和建设项目实施后对环境造成不良影响，促进经济、社会和环境的协调发展，制定本法。</w:t>
      </w:r>
    </w:p>
    <w:p w14:paraId="5EA08CD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第二条　本法所称环境影响评价，是指对规划和建设项目实施后可能造成的环境影响进行分析、预测和评估，提出预防或者减轻不良环境影响的对策和措施，进行跟踪监测的方法与制度。</w:t>
      </w:r>
    </w:p>
    <w:p w14:paraId="5780313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第三条　编制本法第九条所规定的范围内的规划，在中华人民共和国领域和中华人民共和国管辖的其他海域内建设对环境有影响的项目，应当依照本法进行环境影响评价。</w:t>
      </w:r>
    </w:p>
    <w:p w14:paraId="0EDC45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第四条　环境影响评价必须客观、公开、公正，综合考虑规划或者建设项目实施后对各种环境因素及其所构成的生态系统可能造成的影响，为决策提供科学依据。</w:t>
      </w:r>
    </w:p>
    <w:p w14:paraId="3D58786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第五条　国家鼓励有关单位、专家和公众以适当方式参与环境影响评价。</w:t>
      </w:r>
    </w:p>
    <w:p w14:paraId="72BFE42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第六条　国家加强环境影响评价的基础数据库和评价指标体系建设，鼓励和支持对环境影响评价的方法、技术规范进行科学研究，建立必要的环境影响评价信息共享制度，提高环境影响评价的科学性。</w:t>
      </w:r>
    </w:p>
    <w:p w14:paraId="7CFC392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国务院生态环境主管部门应当会同国务院有关部门，组织建立和完善环境影响评价的基础数据库和评价指标体系。</w:t>
      </w:r>
    </w:p>
    <w:p w14:paraId="43F73E0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560" w:lineRule="atLeast"/>
        <w:ind w:left="0" w:right="0" w:firstLine="482"/>
        <w:jc w:val="center"/>
        <w:textAlignment w:val="auto"/>
        <w:rPr>
          <w:rFonts w:hint="eastAsia" w:ascii="微软雅黑" w:hAnsi="微软雅黑" w:eastAsia="微软雅黑" w:cs="微软雅黑"/>
          <w:b/>
          <w:bCs/>
          <w:i w:val="0"/>
          <w:iCs w:val="0"/>
          <w:caps w:val="0"/>
          <w:color w:val="000000"/>
          <w:spacing w:val="0"/>
          <w:sz w:val="27"/>
          <w:szCs w:val="27"/>
        </w:rPr>
      </w:pPr>
      <w:r>
        <w:rPr>
          <w:rFonts w:hint="eastAsia" w:ascii="微软雅黑" w:hAnsi="微软雅黑" w:eastAsia="微软雅黑" w:cs="微软雅黑"/>
          <w:b/>
          <w:bCs/>
          <w:i w:val="0"/>
          <w:iCs w:val="0"/>
          <w:caps w:val="0"/>
          <w:color w:val="000000"/>
          <w:spacing w:val="0"/>
          <w:kern w:val="0"/>
          <w:sz w:val="27"/>
          <w:szCs w:val="27"/>
          <w:bdr w:val="none" w:color="auto" w:sz="0" w:space="0"/>
          <w:shd w:val="clear" w:fill="FFFFFF"/>
          <w:lang w:val="en-US" w:eastAsia="zh-CN" w:bidi="ar"/>
        </w:rPr>
        <w:t>第二章　规划的环境影响评价</w:t>
      </w:r>
    </w:p>
    <w:p w14:paraId="234C0EC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第七条　国务院有关部门、设区的市级以上地方人民政府及其有关部门，对其组织编制的土地利用的有关规划，区域、流域、海域的建设、开发利用规划，应当在规划编制过程中组织进行环境影响评价，编写该规划有关环境影响的篇章或者说明。</w:t>
      </w:r>
    </w:p>
    <w:p w14:paraId="0AA8A1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规划有关环境影响的篇章或者说明，应当对规划实施后可能造成的环境影响作出分析、预测和评估，提出预防或者减轻不良环境影响的对策和措施，作为规划草案的组成部分一并报送规划审批机关。</w:t>
      </w:r>
    </w:p>
    <w:p w14:paraId="04118DF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未编写有关环境影响的篇章或者说明的规划草案，审批机关不予审批。</w:t>
      </w:r>
    </w:p>
    <w:p w14:paraId="68F509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第八条　国务院有关部门、设区的市级以上地方人民政府及其有关部门，对其组织编制的工业、农业、畜牧业、林业、能源、水利、交通、城市建设、旅游、自然资源开发的有关专项规划（以下简称专项规划），应当在该专项规划草案上报审批前，组织进行环境影响评价，并向审批该专项规划的机关提出环境影响报告书。</w:t>
      </w:r>
    </w:p>
    <w:p w14:paraId="4D2128A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前款所列专项规划中的指导性规划，按照本法第七条的规定进行环境影响评价。</w:t>
      </w:r>
    </w:p>
    <w:p w14:paraId="2681B99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第九条　依照本法第七条、第八条的规定进行环境影响评价的规划的具体范围，由国务院生态环境主管部门会同国务院有关部门规定，报国务院批准。</w:t>
      </w:r>
    </w:p>
    <w:p w14:paraId="1206C1B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第十条　专项规划的环境影响报告书应当包括下列内容：</w:t>
      </w:r>
    </w:p>
    <w:p w14:paraId="6A76E49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（一）实施该规划对环境可能造成影响的分析、预测和评估；</w:t>
      </w:r>
    </w:p>
    <w:p w14:paraId="7DAEED1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（二）预防或者减轻不良环境影响的对策和措施；</w:t>
      </w:r>
    </w:p>
    <w:p w14:paraId="11266D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（三）环境影响评价的结论。</w:t>
      </w:r>
    </w:p>
    <w:p w14:paraId="4857404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第十一条　专项规划的编制机关对可能造成不良环境影响并直接涉及公众环境权益的规划，应当在该规划草案报送审批前，举行论证会、听证会，或者采取其他形式，征求有关单位、专家和公众对环境影响报告书草案的意见。但是，国家规定需要保密的情形除外。</w:t>
      </w:r>
    </w:p>
    <w:p w14:paraId="29E9782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编制机关应当认真考虑有关单位、专家和公众对环境影响报告书草案的意见，并应当在报送审查的环境影响报告书中附具对意见采纳或者不采纳的说明。</w:t>
      </w:r>
    </w:p>
    <w:p w14:paraId="31809D2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第十二条　专项规划的编制机关在报批规划草案时，应当将环境影响报告书一并附送审批机关审查；未附送环境影响报告书的，审批机关不予审批。</w:t>
      </w:r>
    </w:p>
    <w:p w14:paraId="2F9692C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第十三条　设区的市级以上人民政府在审批专项规划草案，作出决策前，应当先由人民政府指定的生态环境主管部门或者其他部门召集有关部门代表和专家组成审查小组，对环境影响报告书进行审查。审查小组应当提出书面审查意见。</w:t>
      </w:r>
    </w:p>
    <w:p w14:paraId="0C891E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参加前款规定的审查小组的专家，应当从按照国务院生态环境主管部门的规定设立的专家库内的相关专业的专家名单中，以随机抽取的方式确定。</w:t>
      </w:r>
    </w:p>
    <w:p w14:paraId="4244C0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由省级以上人民政府有关部门负责审批的专项规划，其环境影响报告书的审查办法，由国务院生态环境主管部门会同国务院有关部门制定。</w:t>
      </w:r>
    </w:p>
    <w:p w14:paraId="154305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第十四条　审查小组提出修改意见的，专项规划的编制机关应当根据环境影响报告书结论和审查意见对规划草案进行修改完善，并对环境影响报告书结论和审查意见的采纳情况作出说明；不采纳的，应当说明理由。</w:t>
      </w:r>
    </w:p>
    <w:p w14:paraId="44B8D84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设区的市级以上人民政府或者省级以上人民政府有关部门在审批专项规划草案时，应当将环境影响报告书结论以及审查意见作为决策的重要依据。</w:t>
      </w:r>
    </w:p>
    <w:p w14:paraId="486AA7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在审批中未采纳环境影响报告书结论以及审查意见的，应当作出说明，并存档备查。</w:t>
      </w:r>
    </w:p>
    <w:p w14:paraId="154A5DA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第十五条　对环境有重大影响的规划实施后，编制机关应当及时组织环境影响的跟踪评价，并将评价结果报告审批机关；发现有明显不良环境影响的，应当及时提出改进措施。</w:t>
      </w:r>
    </w:p>
    <w:p w14:paraId="104C2C4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560" w:lineRule="atLeast"/>
        <w:ind w:left="0" w:right="0" w:firstLine="482"/>
        <w:jc w:val="center"/>
        <w:textAlignment w:val="auto"/>
        <w:rPr>
          <w:rFonts w:hint="eastAsia" w:ascii="微软雅黑" w:hAnsi="微软雅黑" w:eastAsia="微软雅黑" w:cs="微软雅黑"/>
          <w:b/>
          <w:bCs/>
          <w:i w:val="0"/>
          <w:iCs w:val="0"/>
          <w:caps w:val="0"/>
          <w:color w:val="000000"/>
          <w:spacing w:val="0"/>
          <w:sz w:val="27"/>
          <w:szCs w:val="27"/>
        </w:rPr>
      </w:pPr>
      <w:r>
        <w:rPr>
          <w:rFonts w:hint="eastAsia" w:ascii="微软雅黑" w:hAnsi="微软雅黑" w:eastAsia="微软雅黑" w:cs="微软雅黑"/>
          <w:b/>
          <w:bCs/>
          <w:i w:val="0"/>
          <w:iCs w:val="0"/>
          <w:caps w:val="0"/>
          <w:color w:val="000000"/>
          <w:spacing w:val="0"/>
          <w:kern w:val="0"/>
          <w:sz w:val="27"/>
          <w:szCs w:val="27"/>
          <w:bdr w:val="none" w:color="auto" w:sz="0" w:space="0"/>
          <w:shd w:val="clear" w:fill="FFFFFF"/>
          <w:lang w:val="en-US" w:eastAsia="zh-CN" w:bidi="ar"/>
        </w:rPr>
        <w:t>第三章　建设项目的环境影响评价</w:t>
      </w:r>
    </w:p>
    <w:p w14:paraId="65B9D01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第十六条　国家根据建设项目对环境的影响程度，对建设项目的环境影响评价实行分类管理。</w:t>
      </w:r>
    </w:p>
    <w:p w14:paraId="3B2511B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建设单位应当按照下列规定组织编制环境影响报告书、环境影响报告表或者填报环境影响登记表（以下统称环境影响评价文件）：</w:t>
      </w:r>
    </w:p>
    <w:p w14:paraId="6BFEB87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（一）可能造成重大环境影响的，应当编制环境影响报告书，对产生的环境影响进行全面评价；</w:t>
      </w:r>
    </w:p>
    <w:p w14:paraId="603E78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（二）可能造成轻度环境影响的，应当编制环境影响报告表，对产生的环境影响进行分析或者专项评价；</w:t>
      </w:r>
    </w:p>
    <w:p w14:paraId="75AED94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（三）对环境影响很小、不需要进行环境影响评价的，应当填报环境影响登记表。</w:t>
      </w:r>
    </w:p>
    <w:p w14:paraId="569F930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建设项目的环境影响评价分类管理名录，由国务院生态环境主管部门制定并公布。</w:t>
      </w:r>
    </w:p>
    <w:p w14:paraId="4BE7959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第十七条　建设项目的环境影响报告书应当包括下列内容：</w:t>
      </w:r>
    </w:p>
    <w:p w14:paraId="285578E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（一）建设项目概况；</w:t>
      </w:r>
    </w:p>
    <w:p w14:paraId="1345906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（二）建设项目周围环境现状；</w:t>
      </w:r>
    </w:p>
    <w:p w14:paraId="496A8D8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（三）建设项目对环境可能造成影响的分析、预测和评估；</w:t>
      </w:r>
    </w:p>
    <w:p w14:paraId="4A155F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（四）建设项目环境保护措施及其技术、经济论证；</w:t>
      </w:r>
    </w:p>
    <w:p w14:paraId="1A4A9BF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（五）建设项目对环境影响的经济损益分析；</w:t>
      </w:r>
    </w:p>
    <w:p w14:paraId="64FA9F5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（六）对建设项目实施环境监测的建议；</w:t>
      </w:r>
    </w:p>
    <w:p w14:paraId="28A8013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（七）环境影响评价的结论。</w:t>
      </w:r>
    </w:p>
    <w:p w14:paraId="0FD0874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环境影响报告表和环境影响登记表的内容和格式，由国务院生态环境主管部门制定。</w:t>
      </w:r>
    </w:p>
    <w:p w14:paraId="4017F56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第十八条　建设项目的环境影响评价，应当避免与规划的环境影响评价相重复。</w:t>
      </w:r>
    </w:p>
    <w:p w14:paraId="2E10F80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作为一项整体建设项目的规划，按照建设项目进行环境影响评价，不进行规划的环境影响评价。</w:t>
      </w:r>
    </w:p>
    <w:p w14:paraId="1D7E2E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已经进行了环境影响评价的规划包含具体建设项目的，规划的环境影响评价结论应当作为建设项目环境影响评价的重要依据，建设项目环境影响评价的内容应当根据规划的环境影响评价审查意见予以简化。</w:t>
      </w:r>
    </w:p>
    <w:p w14:paraId="083306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第十九条　建设单位可以委托技术单位对其建设项目开展环境影响评价，编制建设项目环境影响报告书、环境影响报告表；建设单位具备环境影响评价技术能力的，可以自行对其建设项目开展环境影响评价，编制建设项目环境影响报告书、环境影响报告表。</w:t>
      </w:r>
    </w:p>
    <w:p w14:paraId="09432BA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编制建设项目环境影响报告书、环境影响报告表应当遵守国家有关环境影响评价标准、技术规范等规定。</w:t>
      </w:r>
    </w:p>
    <w:p w14:paraId="757C3A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国务院生态环境主管部门应当制定建设项目环境影响报告书、环境影响报告表编制的能力建设指南和监管办法。</w:t>
      </w:r>
    </w:p>
    <w:p w14:paraId="02E2E06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接受委托为建设单位编制建设项目环境影响报告书、环境影响报告表的技术单位，不得与负责审批建设项目环境影响报告书、环境影响报告表的生态环境主管部门或者其他有关审批部门存在任何利益关系。</w:t>
      </w:r>
    </w:p>
    <w:p w14:paraId="42514D8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第二十条　建设单位应当对建设项目环境影响报告书、环境影响报告表的内容和结论负责，接受委托编制建设项目环境影响报告书、环境影响报告表的技术单位对其编制的建设项目环境影响报告书、环境影响报告表承担相应责任。</w:t>
      </w:r>
    </w:p>
    <w:p w14:paraId="6B59356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设区的市级以上人民政府生态环境主管部门应当加强对建设项目环境影响报告书、环境影响报告表编制单位的监督管理和质量考核。</w:t>
      </w:r>
    </w:p>
    <w:p w14:paraId="6EC015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负责审批建设项目环境影响报告书、环境影响报告表的生态环境主管部门应当将编制单位、编制主持人和主要编制人员的相关违法信息记入社会诚信档案，并纳入全国信用信息共享平台和国家企业信用信息公示系统向社会公布。</w:t>
      </w:r>
    </w:p>
    <w:p w14:paraId="31BA6C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任何单位和个人不得为建设单位指定编制建设项目环境影响报告书、环境影响报告表的技术单位。</w:t>
      </w:r>
    </w:p>
    <w:p w14:paraId="51AA124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第二十一条　除国家规定需要保密的情形外，对环境可能造成重大影响、应当编制环境影响报告书的建设项目，建设单位应当在报批建设项目环境影响报告书前，举行论证会、听证会，或者采取其他形式，征求有关单位、专家和公众的意见。</w:t>
      </w:r>
    </w:p>
    <w:p w14:paraId="448F38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建设单位报批的环境影响报告书应当附具对有关单位、专家和公众的意见采纳或者不采纳的说明。</w:t>
      </w:r>
    </w:p>
    <w:p w14:paraId="4308515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第二十二条　建设项目的环境影响报告书、报告表，由建设单位按照国务院的规定报有审批权的生态环境主管部门审批。</w:t>
      </w:r>
    </w:p>
    <w:p w14:paraId="14A1D6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海洋工程建设项目的海洋环境影响报告书的审批，依照《中华人民共和国海洋环境保护法》的规定办理。</w:t>
      </w:r>
    </w:p>
    <w:p w14:paraId="22AFA17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审批部门应当自收到环境影响报告书之日起六十日内，收到环境影响报告表之日起三十日内，分别作出审批决定并书面通知建设单位。</w:t>
      </w:r>
    </w:p>
    <w:p w14:paraId="1D19B75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国家对环境影响登记表实行备案管理。</w:t>
      </w:r>
    </w:p>
    <w:p w14:paraId="7A45872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审核、审批建设项目环境影响报告书、报告表以及备案环境影响登记表，不得收取任何费用。</w:t>
      </w:r>
    </w:p>
    <w:p w14:paraId="0E59126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第二十三条　国务院生态环境主管部门负责审批下列建设项目的环境影响评价文件：</w:t>
      </w:r>
    </w:p>
    <w:p w14:paraId="0401EDF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（一）核设施、绝密工程等特殊性质的建设项目；</w:t>
      </w:r>
    </w:p>
    <w:p w14:paraId="41BCF19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（二）跨省、自治区、直辖市行政区域的建设项目；</w:t>
      </w:r>
    </w:p>
    <w:p w14:paraId="35EFB68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（三）由国务院审批的或者由国务院授权有关部门审批的建设项目。</w:t>
      </w:r>
    </w:p>
    <w:p w14:paraId="36A5A5C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前款规定以外的建设项目的环境影响评价文件的审批权限，由省、自治区、直辖市人民政府规定。</w:t>
      </w:r>
    </w:p>
    <w:p w14:paraId="04F94C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建设项目可能造成跨行政区域的不良环境影响，有关生态环境主管部门对该项目的环境影响评价结论有争议的，其环境影响评价文件由共同的上一级生态环境主管部门审批。</w:t>
      </w:r>
    </w:p>
    <w:p w14:paraId="0008DBA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第二十四条　建设项目的环境影响评价文件经批准后，建设项目的性质、规模、地点、采用的生产工艺或者防治污染、防止生态破坏的措施发生重大变动的，建设单位应当重新报批建设项目的环境影响评价文件。</w:t>
      </w:r>
    </w:p>
    <w:p w14:paraId="62D3AC3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项目的环境影响评价文件自批准之日起超过五年，方决定该项目开工建设的，其环境影响评价文件应当报原审批部门重新审核；原审批部门应当自收到建设项目环境影响评价文件之日起十日内，将审核意见书面通知建设单位。</w:t>
      </w:r>
    </w:p>
    <w:p w14:paraId="10B9931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第二十五条　建设项目的环境影响评价文件未依法经审批部门审查或者审查后未予批准的，建设单位不得开工建设。</w:t>
      </w:r>
    </w:p>
    <w:p w14:paraId="14105FE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第二十六条　建设项目建设过程中，建设单位应当同时实施环境影响报告书、环境影响报告表以及环境影响评价文件审批部门审批意见中提出的环境保护对策措施。</w:t>
      </w:r>
    </w:p>
    <w:p w14:paraId="6C78F99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第二十七条　在项目建设、运行过程中产生不符合经审批的环境影响评价文件的情形的，建设单位应当组织环境影响的后评价，采取改进措施，并报原环境影响评价文件审批部门和建设项目审批部门备案；原环境影响评价文件审批部门也可以责成建设单位进行环境影响的后评价，采取改进措施。</w:t>
      </w:r>
    </w:p>
    <w:p w14:paraId="550C095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第二十八条　生态环境主管部门应当对建设项目投入生产或者使用后所产生的环境影响进行跟踪检查，对造成严重环境污染或者生态破坏的，应当查清原因、查明责任。对属于建设项目环境影响报告书、环境影响报告表存在基础资料明显不实，内容存在重大缺陷、遗漏或者虚假，环境影响评价结论不正确或者不合理等严重质量问题的，依照本法第三十二条的规定追究建设单位及其相关责任人员和接受委托编制建设项目环境影响报告书、环境影响报告表的技术单位及其相关人员的法律责任；属于审批部门工作人员失职、渎职，对依法不应批准的建设项目环境影响报告书、环境影响报告表予以批准的，依照本法第三十四条的规定追究其法律责任。</w:t>
      </w:r>
    </w:p>
    <w:p w14:paraId="66DB98B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560" w:lineRule="atLeast"/>
        <w:ind w:left="0" w:right="0" w:firstLine="482"/>
        <w:jc w:val="center"/>
        <w:textAlignment w:val="auto"/>
        <w:rPr>
          <w:rFonts w:hint="eastAsia" w:ascii="微软雅黑" w:hAnsi="微软雅黑" w:eastAsia="微软雅黑" w:cs="微软雅黑"/>
          <w:b/>
          <w:bCs/>
          <w:i w:val="0"/>
          <w:iCs w:val="0"/>
          <w:caps w:val="0"/>
          <w:color w:val="000000"/>
          <w:spacing w:val="0"/>
          <w:sz w:val="27"/>
          <w:szCs w:val="27"/>
        </w:rPr>
      </w:pPr>
      <w:r>
        <w:rPr>
          <w:rFonts w:hint="eastAsia" w:ascii="微软雅黑" w:hAnsi="微软雅黑" w:eastAsia="微软雅黑" w:cs="微软雅黑"/>
          <w:b/>
          <w:bCs/>
          <w:i w:val="0"/>
          <w:iCs w:val="0"/>
          <w:caps w:val="0"/>
          <w:color w:val="000000"/>
          <w:spacing w:val="0"/>
          <w:kern w:val="0"/>
          <w:sz w:val="27"/>
          <w:szCs w:val="27"/>
          <w:bdr w:val="none" w:color="auto" w:sz="0" w:space="0"/>
          <w:shd w:val="clear" w:fill="FFFFFF"/>
          <w:lang w:val="en-US" w:eastAsia="zh-CN" w:bidi="ar"/>
        </w:rPr>
        <w:t>第四章　法律责任</w:t>
      </w:r>
    </w:p>
    <w:p w14:paraId="1F7089A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第二十九条　规划编制机关违反本法规定，未组织环境影响评价，或者组织环境影响评价时弄虚作假或者有失职行为，造成环境影响评价严重失实的，对直接负责的主管人员和其他直接责任人员，由上级机关或者监察机关依法给予行政处分。</w:t>
      </w:r>
    </w:p>
    <w:p w14:paraId="6967BA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第三十条　规划审批机关对依法应当编写有关环境影响的篇章或者说明而未编写的规划草案，依法应当附送环境影响报告书而未附送的专项规划草案，违法予以批准的，对直接负责的主管人员和其他直接责任人员，由上级机关或者监察机关依法给予行政处分。</w:t>
      </w:r>
    </w:p>
    <w:p w14:paraId="6C9692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第三十一条　建设单位未依法报批建设项目环境影响报告书、报告表，或者未依照本法第二十四条的规定重新报批或者报请重新审核环境影响报告书、报告表，擅自开工建设的，由县级以上生态环境主管部门责令停止建设，根据违法情节和危害后果，处建设项目总投资额百分之一以上百分之五以下的罚款，并可以责令恢复原状；对建设单位直接负责的主管人员和其他直接责任人员，依法给予行政处分。</w:t>
      </w:r>
    </w:p>
    <w:p w14:paraId="7465103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建设项目环境影响报告书、报告表未经批准或者未经原审批部门重新审核同意，建设单位擅自开工建设的，依照前款的规定处罚、处分。</w:t>
      </w:r>
    </w:p>
    <w:p w14:paraId="1DEA87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建设单位未依法备案建设项目环境影响登记表的，由县级以上生态环境主管部门责令备案，处五万元以下的罚款。</w:t>
      </w:r>
    </w:p>
    <w:p w14:paraId="2F82AD7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海洋工程建设项目的建设单位有本条所列违法行为的，依照《中华人民共和国海洋环境保护法》的规定处罚。</w:t>
      </w:r>
    </w:p>
    <w:p w14:paraId="394EAFF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第三十二条　建设项目环境影响报告书、环境影响报告表存在基础资料明显不实，内容存在重大缺陷、遗漏或者虚假，环境影响评价结论不正确或者不合理等严重质量问题的，由设区的市级以上人民政府生态环境主管部门对建设单位处五十万元以上二百万元以下的罚款，并对建设单位的法定代表人、主要负责人、直接负责的主管人员和其他直接责任人员，处五万元以上二十万元以下的罚款。</w:t>
      </w:r>
    </w:p>
    <w:p w14:paraId="1E5F03B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接受委托编制建设项目环境影响报告书、环境影响报告表的技术单位违反国家有关环境影响评价标准和技术规范等规定，致使其编制的建设项目环境影响报告书、环境影响报告表存在基础资料明显不实，内容存在重大缺陷、遗漏或者虚假，环境影响评价结论不正确或者不合理等严重质量问题的，由设区的市级以上人民政府生态环境主管部门对技术单位处所收费用三倍以上五倍以下的罚款；情节严重的，禁止从事环境影响报告书、环境影响报告表编制工作；有违法所得的，没收违法所得。</w:t>
      </w:r>
    </w:p>
    <w:p w14:paraId="7A79AD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编制单位有本条第一款、第二款规定的违法行为的，编制主持人和主要编制人员五年内禁止从事环境影响报告书、环境影响报告表编制工作；构成犯罪的，依法追究刑事责任，并终身禁止从事环境影响报告书、环境影响报告表编制工作。</w:t>
      </w:r>
    </w:p>
    <w:p w14:paraId="6002E73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第三十三条　负责审核、审批、备案建设项目环境影响评价文件的部门在审批、备案中收取费用的，由其上级机关或者监察机关责令退还；情节严重的，对直接负责的主管人员和其他直接责任人员依法给予行政处分。</w:t>
      </w:r>
    </w:p>
    <w:p w14:paraId="4159C3B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第三十四条　生态环境主管部门或者其他部门的工作人员徇私舞弊，滥用职权，玩忽职守，违法批准建设项目环境影响评价文件的，依法给予行政处分；构成犯罪的，依法追究刑事责任。</w:t>
      </w:r>
    </w:p>
    <w:p w14:paraId="76320F0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560" w:lineRule="atLeast"/>
        <w:ind w:left="0" w:right="0" w:firstLine="482"/>
        <w:jc w:val="center"/>
        <w:textAlignment w:val="auto"/>
        <w:rPr>
          <w:rFonts w:hint="eastAsia" w:ascii="微软雅黑" w:hAnsi="微软雅黑" w:eastAsia="微软雅黑" w:cs="微软雅黑"/>
          <w:b/>
          <w:bCs/>
          <w:i w:val="0"/>
          <w:iCs w:val="0"/>
          <w:caps w:val="0"/>
          <w:color w:val="000000"/>
          <w:spacing w:val="0"/>
          <w:sz w:val="27"/>
          <w:szCs w:val="27"/>
        </w:rPr>
      </w:pPr>
      <w:r>
        <w:rPr>
          <w:rFonts w:hint="eastAsia" w:ascii="微软雅黑" w:hAnsi="微软雅黑" w:eastAsia="微软雅黑" w:cs="微软雅黑"/>
          <w:b/>
          <w:bCs/>
          <w:i w:val="0"/>
          <w:iCs w:val="0"/>
          <w:caps w:val="0"/>
          <w:color w:val="000000"/>
          <w:spacing w:val="0"/>
          <w:kern w:val="0"/>
          <w:sz w:val="27"/>
          <w:szCs w:val="27"/>
          <w:bdr w:val="none" w:color="auto" w:sz="0" w:space="0"/>
          <w:shd w:val="clear" w:fill="FFFFFF"/>
          <w:lang w:val="en-US" w:eastAsia="zh-CN" w:bidi="ar"/>
        </w:rPr>
        <w:t>第五章　附则</w:t>
      </w:r>
    </w:p>
    <w:p w14:paraId="33E8287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第三十五条　省、自治区、直辖市人民政府可以根据本地的实际情况，要求对本辖区的县级人民政府编制的规划进行环境影响评价。具体办法由省、自治区、直辖市参照本法第二章的规定制定。</w:t>
      </w:r>
    </w:p>
    <w:p w14:paraId="4365195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第三十六条　军事设施建设项目的环境影响评价办法，由中央军事委员会依照本法的原则制定。</w:t>
      </w:r>
    </w:p>
    <w:p w14:paraId="36718D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48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kern w:val="0"/>
          <w:sz w:val="27"/>
          <w:szCs w:val="27"/>
          <w:bdr w:val="none" w:color="auto" w:sz="0" w:space="0"/>
          <w:shd w:val="clear" w:fill="FFFFFF"/>
          <w:lang w:val="en-US" w:eastAsia="zh-CN" w:bidi="ar"/>
        </w:rPr>
        <w:t>第三十七条　本法自2003年9月1日起施行。</w:t>
      </w:r>
    </w:p>
    <w:p w14:paraId="6278FF9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C22801"/>
    <w:rsid w:val="66C228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0" w:after="0" w:afterAutospacing="0"/>
      <w:ind w:left="0" w:right="0"/>
      <w:jc w:val="left"/>
      <w:outlineLvl w:val="0"/>
    </w:pPr>
    <w:rPr>
      <w:rFonts w:hint="eastAsia" w:ascii="宋体" w:hAnsi="宋体" w:eastAsia="宋体" w:cs="宋体"/>
      <w:b/>
      <w:bCs/>
      <w:kern w:val="44"/>
      <w:sz w:val="48"/>
      <w:szCs w:val="48"/>
      <w:lang w:val="en-US" w:eastAsia="zh-CN" w:bidi="ar"/>
    </w:rPr>
  </w:style>
  <w:style w:type="paragraph" w:styleId="3">
    <w:name w:val="heading 3"/>
    <w:basedOn w:val="1"/>
    <w:next w:val="1"/>
    <w:unhideWhenUsed/>
    <w:qFormat/>
    <w:uiPriority w:val="0"/>
    <w:pPr>
      <w:spacing w:before="0" w:beforeAutospacing="0" w:after="0" w:afterAutospacing="0"/>
      <w:ind w:left="0" w:right="0"/>
      <w:jc w:val="left"/>
      <w:outlineLvl w:val="2"/>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Normal (Web)"/>
    <w:basedOn w:val="1"/>
    <w:uiPriority w:val="0"/>
    <w:pPr>
      <w:spacing w:before="0" w:beforeAutospacing="0" w:after="0" w:afterAutospacing="0"/>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2</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2025-07-11T09:32:00Z</dcterms:created>
  <dc:creator>mr. 杨</dc:creator>
  <cp:lastModifiedBy>mr. 杨</cp:lastModifiedBy>
  <dcterms:modified xsi:type="dcterms:W3CDTF">2025-07-11T09:36:32Z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64C88C65DA874A2A927847E6C3C3EF3F_11</vt:lpwstr>
  </property>
  <property fmtid="{D5CDD505-2E9C-101B-9397-08002B2CF9AE}" pid="4" name="KSOTemplateDocerSaveRecord">
    <vt:lpwstr>eyJoZGlkIjoiYjhhMzFmNzA0NzY2MDU0YmI2ZjdlNDJmYTIwZWY0NTkiLCJ1c2VySWQiOiIyNTA3OTI3MjYifQ==</vt:lpwstr>
  </property>
</Properties>
</file>