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firstLine="361" w:firstLineChars="100"/>
        <w:jc w:val="center"/>
        <w:rPr>
          <w:rFonts w:hint="default" w:ascii="Times New Roman" w:hAnsi="Times New Roman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《</w:t>
      </w:r>
      <w:r>
        <w:rPr>
          <w:rFonts w:hint="eastAsia" w:ascii="Times New Roman" w:hAnsi="Times New Roman"/>
          <w:sz w:val="36"/>
          <w:szCs w:val="36"/>
          <w:lang w:val="en-US" w:eastAsia="zh-CN"/>
        </w:rPr>
        <w:t>兰考至沈丘高速公路兰考至太康段</w:t>
      </w:r>
      <w:r>
        <w:rPr>
          <w:rFonts w:hint="eastAsia"/>
          <w:sz w:val="36"/>
          <w:szCs w:val="36"/>
          <w:lang w:val="en-US" w:eastAsia="zh-CN"/>
        </w:rPr>
        <w:t>王集</w:t>
      </w:r>
      <w:r>
        <w:rPr>
          <w:rFonts w:hint="eastAsia" w:ascii="Times New Roman" w:hAnsi="Times New Roman"/>
          <w:sz w:val="36"/>
          <w:szCs w:val="36"/>
          <w:lang w:val="en-US" w:eastAsia="zh-CN"/>
        </w:rPr>
        <w:t>收费站局部地块控制性详细规划</w:t>
      </w:r>
      <w:r>
        <w:rPr>
          <w:rFonts w:hint="eastAsia"/>
          <w:sz w:val="36"/>
          <w:szCs w:val="36"/>
          <w:lang w:val="en-US" w:eastAsia="zh-CN"/>
        </w:rPr>
        <w:t>》</w:t>
      </w:r>
      <w:r>
        <w:rPr>
          <w:rFonts w:hint="eastAsia"/>
          <w:sz w:val="36"/>
          <w:szCs w:val="36"/>
        </w:rPr>
        <w:t>公示</w:t>
      </w:r>
      <w:r>
        <w:rPr>
          <w:rFonts w:hint="eastAsia"/>
          <w:sz w:val="36"/>
          <w:szCs w:val="36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规划地块位于太康县王集乡境内。规划控制范围为太康县王集乡衡路口村东南与 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 xml:space="preserve">G106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交叉处局部地块的用地建设，规划范围总用地面积为31335.52平方米（约3.1336公顷）。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二、规划内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容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规划为交通场站用地（1208）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交通场站用地（1208）、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容积率≤0.5，建筑密度≤25%，建筑限高≤24m，绿地率≥20%，机动车出入口方位为南侧，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配建机动车停车位应不少于0.5个车位/百平方米建筑面积；非机动车停车位不少于0.5个车位/百平方米建筑面积。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sz w:val="30"/>
          <w:szCs w:val="30"/>
          <w:lang w:val="en-US" w:eastAsia="zh-CN"/>
        </w:rPr>
      </w:pPr>
    </w:p>
    <w:bookmarkEnd w:id="0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53A13B6"/>
    <w:rsid w:val="09BB605C"/>
    <w:rsid w:val="0A154985"/>
    <w:rsid w:val="0FB63CB5"/>
    <w:rsid w:val="1419266E"/>
    <w:rsid w:val="16526B10"/>
    <w:rsid w:val="191272E2"/>
    <w:rsid w:val="196578CD"/>
    <w:rsid w:val="1AD468AD"/>
    <w:rsid w:val="1D647B30"/>
    <w:rsid w:val="20A10068"/>
    <w:rsid w:val="20DE6C42"/>
    <w:rsid w:val="22D25BE9"/>
    <w:rsid w:val="268E3E21"/>
    <w:rsid w:val="2AEB7E58"/>
    <w:rsid w:val="2BB675D7"/>
    <w:rsid w:val="2C303608"/>
    <w:rsid w:val="2E951288"/>
    <w:rsid w:val="2EA10DE4"/>
    <w:rsid w:val="30632547"/>
    <w:rsid w:val="339A10EE"/>
    <w:rsid w:val="33C00B55"/>
    <w:rsid w:val="36203B2D"/>
    <w:rsid w:val="371034AE"/>
    <w:rsid w:val="37695817"/>
    <w:rsid w:val="39CE7D86"/>
    <w:rsid w:val="3ACA22B9"/>
    <w:rsid w:val="3B4C7172"/>
    <w:rsid w:val="3D0F66A9"/>
    <w:rsid w:val="3E43485C"/>
    <w:rsid w:val="3F29551A"/>
    <w:rsid w:val="40CA2545"/>
    <w:rsid w:val="418E420F"/>
    <w:rsid w:val="46C2478C"/>
    <w:rsid w:val="49134DEC"/>
    <w:rsid w:val="49B20AE8"/>
    <w:rsid w:val="4DE16FD1"/>
    <w:rsid w:val="51256043"/>
    <w:rsid w:val="519D207E"/>
    <w:rsid w:val="51C21AE4"/>
    <w:rsid w:val="55445843"/>
    <w:rsid w:val="557B26D6"/>
    <w:rsid w:val="56741E33"/>
    <w:rsid w:val="56AF0889"/>
    <w:rsid w:val="59BB04CF"/>
    <w:rsid w:val="5C19023E"/>
    <w:rsid w:val="62AE21F3"/>
    <w:rsid w:val="643A3FFE"/>
    <w:rsid w:val="66E02D12"/>
    <w:rsid w:val="68993147"/>
    <w:rsid w:val="68AD09A1"/>
    <w:rsid w:val="68E5638C"/>
    <w:rsid w:val="6BAC3463"/>
    <w:rsid w:val="7238577F"/>
    <w:rsid w:val="727D7636"/>
    <w:rsid w:val="74C07CAE"/>
    <w:rsid w:val="77EE364C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next w:val="8"/>
    <w:qFormat/>
    <w:uiPriority w:val="0"/>
  </w:style>
  <w:style w:type="paragraph" w:customStyle="1" w:styleId="8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9">
    <w:name w:val="Body Text Indent"/>
    <w:basedOn w:val="1"/>
    <w:next w:val="10"/>
    <w:unhideWhenUsed/>
    <w:qFormat/>
    <w:uiPriority w:val="99"/>
    <w:pPr>
      <w:spacing w:after="120" w:afterLines="0" w:afterAutospacing="0"/>
      <w:ind w:left="420" w:leftChars="200"/>
    </w:p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cs="Times New Roman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5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paragraph" w:styleId="16">
    <w:name w:val="Body Text First Indent"/>
    <w:basedOn w:val="7"/>
    <w:next w:val="17"/>
    <w:qFormat/>
    <w:uiPriority w:val="0"/>
    <w:pPr>
      <w:ind w:firstLine="420" w:firstLineChars="100"/>
    </w:pPr>
  </w:style>
  <w:style w:type="paragraph" w:styleId="17">
    <w:name w:val="Body Text First Indent 2"/>
    <w:basedOn w:val="9"/>
    <w:next w:val="16"/>
    <w:unhideWhenUsed/>
    <w:qFormat/>
    <w:uiPriority w:val="99"/>
    <w:pPr>
      <w:ind w:firstLine="420" w:firstLineChars="200"/>
    </w:p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1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5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306</Characters>
  <Lines>6</Lines>
  <Paragraphs>1</Paragraphs>
  <TotalTime>0</TotalTime>
  <ScaleCrop>false</ScaleCrop>
  <LinksUpToDate>false</LinksUpToDate>
  <CharactersWithSpaces>308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fxh</cp:lastModifiedBy>
  <cp:lastPrinted>2024-06-17T08:02:07Z</cp:lastPrinted>
  <dcterms:modified xsi:type="dcterms:W3CDTF">2024-06-17T08:02:15Z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8D1600794CCC48B7AFB404A4BC21BD38</vt:lpwstr>
  </property>
</Properties>
</file>