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太康县</w:t>
      </w:r>
      <w:bookmarkStart w:id="3" w:name="_GoBack"/>
      <w:r>
        <w:rPr>
          <w:rFonts w:hint="eastAsia"/>
          <w:sz w:val="36"/>
          <w:szCs w:val="36"/>
        </w:rPr>
        <w:t>城郊路与未来路交叉口西南角地块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控制性详细规划公示</w:t>
      </w:r>
      <w:bookmarkEnd w:id="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bookmarkStart w:id="0" w:name="_Hlk108789282"/>
      <w:bookmarkStart w:id="1" w:name="_Hlk527551381"/>
      <w:r>
        <w:rPr>
          <w:rFonts w:hint="eastAsia" w:ascii="仿宋" w:hAnsi="仿宋" w:eastAsia="仿宋" w:cs="仿宋"/>
          <w:sz w:val="30"/>
          <w:szCs w:val="30"/>
        </w:rPr>
        <w:t>该地块位于原总体规划中确定的西北部生活片区，城郊路与未来路交叉口的西南角、太康县第二人民医院西侧，地理位置优越。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该地块用地性质为医院用地（A51），建设用地面积分别为：4230.63平方米。</w:t>
      </w:r>
    </w:p>
    <w:bookmarkEnd w:id="0"/>
    <w:bookmarkEnd w:id="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具体指标如下：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地块控制指标一览表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eastAsia" w:eastAsia="黑体" w:cs="Times New Roman"/>
          <w:b/>
          <w:w w:val="102"/>
        </w:rPr>
      </w:pP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2320"/>
        <w:gridCol w:w="4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44" w:type="pct"/>
            <w:gridSpan w:val="2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08789388"/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地块编号</w:t>
            </w:r>
          </w:p>
        </w:tc>
        <w:tc>
          <w:tcPr>
            <w:tcW w:w="2356" w:type="pct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-03-06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用地性质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用地名称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医院用地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用地面积（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b/>
                <w:bCs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4230.63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容积率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建筑密度（%）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建筑高度（m）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4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绿地率（%）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pct"/>
            <w:vMerge w:val="restar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停车位</w:t>
            </w:r>
          </w:p>
        </w:tc>
        <w:tc>
          <w:tcPr>
            <w:tcW w:w="1360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机动车位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1.5～2.0车位/百平方米建筑面积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pct"/>
            <w:vMerge w:val="continue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</w:p>
        </w:tc>
        <w:tc>
          <w:tcPr>
            <w:tcW w:w="1360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非机动车位</w:t>
            </w:r>
          </w:p>
        </w:tc>
        <w:tc>
          <w:tcPr>
            <w:tcW w:w="235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车位/百平方米建筑面积</w:t>
            </w:r>
          </w:p>
        </w:tc>
      </w:tr>
      <w:bookmarkEnd w:id="2"/>
    </w:tbl>
    <w:p>
      <w:pPr>
        <w:spacing w:line="240" w:lineRule="auto"/>
        <w:ind w:firstLine="0" w:firstLineChars="0"/>
        <w:jc w:val="center"/>
        <w:rPr>
          <w:rFonts w:eastAsia="黑体" w:cs="Times New Roman"/>
          <w:b/>
          <w:w w:val="102"/>
        </w:rPr>
      </w:pPr>
    </w:p>
    <w:p>
      <w:pPr>
        <w:ind w:firstLine="480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3449D"/>
    <w:rsid w:val="00051076"/>
    <w:rsid w:val="000527EB"/>
    <w:rsid w:val="000854D4"/>
    <w:rsid w:val="00093222"/>
    <w:rsid w:val="000A17F5"/>
    <w:rsid w:val="000F58FF"/>
    <w:rsid w:val="00105DA7"/>
    <w:rsid w:val="00112FF0"/>
    <w:rsid w:val="00167B1C"/>
    <w:rsid w:val="00177223"/>
    <w:rsid w:val="001B605A"/>
    <w:rsid w:val="001C31ED"/>
    <w:rsid w:val="001D3FA4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A60BF"/>
    <w:rsid w:val="002D7DF2"/>
    <w:rsid w:val="003434AA"/>
    <w:rsid w:val="0034379F"/>
    <w:rsid w:val="003822B0"/>
    <w:rsid w:val="00412E42"/>
    <w:rsid w:val="00441C06"/>
    <w:rsid w:val="00465D20"/>
    <w:rsid w:val="0047506D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95D6D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50985"/>
    <w:rsid w:val="00781193"/>
    <w:rsid w:val="007A1167"/>
    <w:rsid w:val="007A423C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B790A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D4F4A"/>
    <w:rsid w:val="00CE0EB7"/>
    <w:rsid w:val="00CE5463"/>
    <w:rsid w:val="00D15F5E"/>
    <w:rsid w:val="00D21D77"/>
    <w:rsid w:val="00D32333"/>
    <w:rsid w:val="00D6134B"/>
    <w:rsid w:val="00D77461"/>
    <w:rsid w:val="00D94DAF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6A42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uiPriority w:val="39"/>
    <w:rPr>
      <w:rFonts w:cs="Times New Roman"/>
    </w:rPr>
  </w:style>
  <w:style w:type="paragraph" w:styleId="11">
    <w:name w:val="toc 2"/>
    <w:basedOn w:val="1"/>
    <w:next w:val="1"/>
    <w:unhideWhenUsed/>
    <w:uiPriority w:val="39"/>
    <w:pPr>
      <w:ind w:left="420" w:leftChars="200"/>
    </w:pPr>
    <w:rPr>
      <w:rFonts w:cs="Times New Roman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8"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">
    <w:name w:val="网格型2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9B00-1011-467C-9520-DB7C60F5E2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284</Characters>
  <Lines>2</Lines>
  <Paragraphs>1</Paragraphs>
  <TotalTime>30</TotalTime>
  <ScaleCrop>false</ScaleCrop>
  <LinksUpToDate>false</LinksUpToDate>
  <CharactersWithSpaces>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2023-01-31T02:42:16Z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925F29DD1B7E45438782B239C2A9E58E</vt:lpwstr>
  </property>
</Properties>
</file>