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firstLineChars="200"/>
        <w:rPr>
          <w:rFonts w:ascii="微软简标宋" w:hAnsi="微软简标宋" w:eastAsia="微软简标宋" w:cs="微软简标宋"/>
          <w:bCs/>
          <w:kern w:val="0"/>
          <w:sz w:val="44"/>
          <w:szCs w:val="44"/>
        </w:rPr>
      </w:pPr>
      <w:r>
        <w:rPr>
          <w:rFonts w:hint="eastAsia" w:ascii="微软简标宋" w:hAnsi="微软简标宋" w:eastAsia="微软简标宋" w:cs="微软简标宋"/>
          <w:bCs/>
          <w:kern w:val="0"/>
          <w:sz w:val="44"/>
          <w:szCs w:val="44"/>
        </w:rPr>
        <w:t>太康县商务局行政职权目录（2019）</w:t>
      </w:r>
    </w:p>
    <w:p>
      <w:pPr>
        <w:jc w:val="center"/>
        <w:rPr>
          <w:rFonts w:ascii="楷体_GB2312" w:hAnsi="楷体_GB2312" w:eastAsia="楷体_GB2312" w:cs="楷体_GB2312"/>
          <w:bCs/>
          <w:kern w:val="0"/>
          <w:sz w:val="32"/>
          <w:szCs w:val="32"/>
        </w:rPr>
      </w:pPr>
      <w:r>
        <w:rPr>
          <w:rFonts w:hint="eastAsia" w:ascii="楷体_GB2312" w:hAnsi="楷体_GB2312" w:eastAsia="楷体_GB2312" w:cs="楷体_GB2312"/>
          <w:b/>
          <w:bCs w:val="0"/>
          <w:kern w:val="0"/>
          <w:sz w:val="32"/>
          <w:szCs w:val="32"/>
        </w:rPr>
        <w:t>（共计</w:t>
      </w:r>
      <w:r>
        <w:rPr>
          <w:rFonts w:hint="eastAsia" w:ascii="楷体_GB2312" w:hAnsi="楷体_GB2312" w:eastAsia="楷体_GB2312" w:cs="楷体_GB2312"/>
          <w:b/>
          <w:bCs w:val="0"/>
          <w:kern w:val="0"/>
          <w:sz w:val="32"/>
          <w:szCs w:val="32"/>
          <w:lang w:val="en-US" w:eastAsia="zh-CN"/>
        </w:rPr>
        <w:t>32</w:t>
      </w:r>
      <w:r>
        <w:rPr>
          <w:rFonts w:hint="eastAsia" w:ascii="楷体_GB2312" w:hAnsi="楷体_GB2312" w:eastAsia="楷体_GB2312" w:cs="楷体_GB2312"/>
          <w:b/>
          <w:bCs w:val="0"/>
          <w:kern w:val="0"/>
          <w:sz w:val="32"/>
          <w:szCs w:val="32"/>
        </w:rPr>
        <w:t>项）</w:t>
      </w:r>
    </w:p>
    <w:tbl>
      <w:tblPr>
        <w:tblStyle w:val="8"/>
        <w:tblW w:w="8439" w:type="dxa"/>
        <w:tblInd w:w="30" w:type="dxa"/>
        <w:tblLayout w:type="fixed"/>
        <w:tblCellMar>
          <w:top w:w="15" w:type="dxa"/>
          <w:left w:w="15" w:type="dxa"/>
          <w:bottom w:w="15" w:type="dxa"/>
          <w:right w:w="15" w:type="dxa"/>
        </w:tblCellMar>
      </w:tblPr>
      <w:tblGrid>
        <w:gridCol w:w="655"/>
        <w:gridCol w:w="1297"/>
        <w:gridCol w:w="6487"/>
      </w:tblGrid>
      <w:tr>
        <w:tblPrEx>
          <w:tblCellMar>
            <w:top w:w="15" w:type="dxa"/>
            <w:left w:w="15" w:type="dxa"/>
            <w:bottom w:w="15" w:type="dxa"/>
            <w:right w:w="15" w:type="dxa"/>
          </w:tblCellMar>
        </w:tblPrEx>
        <w:trPr>
          <w:trHeight w:val="769"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黑体" w:hAnsi="黑体" w:eastAsia="黑体" w:cs="黑体"/>
                <w:sz w:val="24"/>
              </w:rPr>
            </w:pPr>
            <w:r>
              <w:rPr>
                <w:rFonts w:hint="eastAsia" w:ascii="黑体" w:hAnsi="黑体" w:eastAsia="黑体" w:cs="黑体"/>
                <w:sz w:val="24"/>
              </w:rPr>
              <w:t>序号</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黑体" w:hAnsi="黑体" w:eastAsia="黑体" w:cs="黑体"/>
                <w:sz w:val="24"/>
              </w:rPr>
            </w:pPr>
            <w:r>
              <w:rPr>
                <w:rFonts w:hint="eastAsia" w:ascii="黑体" w:hAnsi="黑体" w:eastAsia="黑体" w:cs="黑体"/>
                <w:sz w:val="24"/>
              </w:rPr>
              <w:t>类别</w:t>
            </w: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黑体" w:hAnsi="黑体" w:eastAsia="黑体" w:cs="黑体"/>
                <w:sz w:val="24"/>
              </w:rPr>
            </w:pPr>
            <w:r>
              <w:rPr>
                <w:rFonts w:hint="eastAsia" w:ascii="黑体" w:hAnsi="黑体" w:eastAsia="黑体" w:cs="黑体"/>
                <w:sz w:val="24"/>
              </w:rPr>
              <w:t>职权名称及数量</w:t>
            </w:r>
          </w:p>
        </w:tc>
      </w:tr>
      <w:tr>
        <w:tblPrEx>
          <w:tblCellMar>
            <w:top w:w="15" w:type="dxa"/>
            <w:left w:w="15" w:type="dxa"/>
            <w:bottom w:w="15" w:type="dxa"/>
            <w:right w:w="15" w:type="dxa"/>
          </w:tblCellMar>
        </w:tblPrEx>
        <w:trPr>
          <w:trHeight w:val="67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一</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行政许可</w:t>
            </w: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b/>
                <w:bCs/>
                <w:sz w:val="24"/>
              </w:rPr>
            </w:pPr>
            <w:r>
              <w:rPr>
                <w:rFonts w:hint="eastAsia" w:ascii="仿宋_GB2312" w:hAnsi="仿宋_GB2312" w:eastAsia="仿宋_GB2312" w:cs="仿宋_GB2312"/>
                <w:b/>
                <w:bCs/>
                <w:sz w:val="24"/>
              </w:rPr>
              <w:t>共</w:t>
            </w:r>
            <w:r>
              <w:rPr>
                <w:rFonts w:hint="eastAsia" w:ascii="仿宋_GB2312" w:hAnsi="仿宋_GB2312" w:eastAsia="仿宋_GB2312" w:cs="仿宋_GB2312"/>
                <w:b/>
                <w:bCs/>
                <w:sz w:val="24"/>
                <w:lang w:val="en-US" w:eastAsia="zh-CN"/>
              </w:rPr>
              <w:t>3</w:t>
            </w:r>
            <w:r>
              <w:rPr>
                <w:rFonts w:hint="eastAsia" w:ascii="仿宋_GB2312" w:hAnsi="仿宋_GB2312" w:eastAsia="仿宋_GB2312" w:cs="仿宋_GB2312"/>
                <w:b/>
                <w:bCs/>
                <w:sz w:val="24"/>
              </w:rPr>
              <w:t>项</w:t>
            </w:r>
            <w:bookmarkStart w:id="0" w:name="_GoBack"/>
            <w:bookmarkEnd w:id="0"/>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报废汽车回收企业资格认定申报材料受理</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成品油零售经营许可</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粮食收购许可证</w:t>
            </w:r>
          </w:p>
        </w:tc>
      </w:tr>
      <w:tr>
        <w:tblPrEx>
          <w:tblCellMar>
            <w:top w:w="15" w:type="dxa"/>
            <w:left w:w="15" w:type="dxa"/>
            <w:bottom w:w="15" w:type="dxa"/>
            <w:right w:w="15" w:type="dxa"/>
          </w:tblCellMar>
        </w:tblPrEx>
        <w:trPr>
          <w:trHeight w:val="710"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二</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行政处罚</w:t>
            </w: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b/>
                <w:bCs/>
                <w:sz w:val="24"/>
              </w:rPr>
            </w:pPr>
            <w:r>
              <w:rPr>
                <w:rFonts w:hint="eastAsia" w:ascii="仿宋_GB2312" w:hAnsi="仿宋_GB2312" w:eastAsia="仿宋_GB2312" w:cs="仿宋_GB2312"/>
                <w:b/>
                <w:bCs/>
                <w:sz w:val="24"/>
              </w:rPr>
              <w:t>1</w:t>
            </w:r>
            <w:r>
              <w:rPr>
                <w:rFonts w:hint="eastAsia" w:ascii="仿宋_GB2312" w:hAnsi="仿宋_GB2312" w:eastAsia="仿宋_GB2312" w:cs="仿宋_GB2312"/>
                <w:b/>
                <w:bCs/>
                <w:sz w:val="24"/>
                <w:lang w:val="en-US" w:eastAsia="zh-CN"/>
              </w:rPr>
              <w:t>7</w:t>
            </w:r>
            <w:r>
              <w:rPr>
                <w:rFonts w:hint="eastAsia" w:ascii="仿宋_GB2312" w:hAnsi="仿宋_GB2312" w:eastAsia="仿宋_GB2312" w:cs="仿宋_GB2312"/>
                <w:b/>
                <w:bCs/>
                <w:sz w:val="24"/>
              </w:rPr>
              <w:t>项</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对违反商业特许经营中的处罚</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对违反成品油市场管理的处罚</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r>
              <w:rPr>
                <w:rFonts w:hint="eastAsia" w:ascii="仿宋_GB2312" w:hAnsi="仿宋_GB2312" w:eastAsia="仿宋_GB2312" w:cs="仿宋_GB2312"/>
                <w:sz w:val="24"/>
              </w:rPr>
              <w:t>3</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对违反《零售商供应商公平交易管理办法》的处罚</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r>
              <w:rPr>
                <w:rFonts w:hint="eastAsia" w:ascii="仿宋_GB2312" w:hAnsi="仿宋_GB2312" w:eastAsia="仿宋_GB2312" w:cs="仿宋_GB2312"/>
                <w:sz w:val="24"/>
              </w:rPr>
              <w:t>4</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对违反再生资源回收经营的处罚</w:t>
            </w:r>
          </w:p>
        </w:tc>
      </w:tr>
      <w:tr>
        <w:tblPrEx>
          <w:tblCellMar>
            <w:top w:w="15" w:type="dxa"/>
            <w:left w:w="15" w:type="dxa"/>
            <w:bottom w:w="15" w:type="dxa"/>
            <w:right w:w="15" w:type="dxa"/>
          </w:tblCellMar>
        </w:tblPrEx>
        <w:trPr>
          <w:trHeight w:val="998"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对家电维修经营者违反《家电维修服务业管理办法》相关规定的处罚</w:t>
            </w:r>
          </w:p>
        </w:tc>
      </w:tr>
      <w:tr>
        <w:tblPrEx>
          <w:tblCellMar>
            <w:top w:w="15" w:type="dxa"/>
            <w:left w:w="15" w:type="dxa"/>
            <w:bottom w:w="15" w:type="dxa"/>
            <w:right w:w="15" w:type="dxa"/>
          </w:tblCellMar>
        </w:tblPrEx>
        <w:trPr>
          <w:trHeight w:val="998"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对家庭服务机构违反《家庭服务业管理暂行办法》相关规定的处罚</w:t>
            </w:r>
          </w:p>
        </w:tc>
      </w:tr>
      <w:tr>
        <w:tblPrEx>
          <w:tblCellMar>
            <w:top w:w="15" w:type="dxa"/>
            <w:left w:w="15" w:type="dxa"/>
            <w:bottom w:w="15" w:type="dxa"/>
            <w:right w:w="15" w:type="dxa"/>
          </w:tblCellMar>
        </w:tblPrEx>
        <w:trPr>
          <w:trHeight w:val="998"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对旧电器电子产品经营者违反《旧电器电子产品流通管理办法》相关规定的处罚</w:t>
            </w:r>
          </w:p>
        </w:tc>
      </w:tr>
      <w:tr>
        <w:tblPrEx>
          <w:tblCellMar>
            <w:top w:w="15" w:type="dxa"/>
            <w:left w:w="15" w:type="dxa"/>
            <w:bottom w:w="15" w:type="dxa"/>
            <w:right w:w="15" w:type="dxa"/>
          </w:tblCellMar>
        </w:tblPrEx>
        <w:trPr>
          <w:trHeight w:val="998"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对发卡企业违反《单用途商业预付卡管理办法（试行）》规定的处罚</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9</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以欺骗、贿赂等不正当手段取得粮食收购资格许可的处罚</w:t>
            </w:r>
          </w:p>
        </w:tc>
      </w:tr>
      <w:tr>
        <w:tblPrEx>
          <w:tblCellMar>
            <w:top w:w="15" w:type="dxa"/>
            <w:left w:w="15" w:type="dxa"/>
            <w:bottom w:w="15" w:type="dxa"/>
            <w:right w:w="15" w:type="dxa"/>
          </w:tblCellMar>
        </w:tblPrEx>
        <w:trPr>
          <w:trHeight w:val="2748"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10</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粮食收购者未执行国家粮食质量标准，未及时支付售粮款，违规代扣、代缴税、费和其他款项；从事粮食收购、销售、储存、加工的粮食经营者以及饲料、工业用粮企业未建立粮食经营台账，或者未按照规定报送粮食基本数据和有关情况；接受委托的粮食经营者从事政策性粮食购销活动未执行国家有关政策的处罚</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1</w:t>
            </w:r>
            <w:r>
              <w:rPr>
                <w:rFonts w:hint="eastAsia" w:ascii="仿宋_GB2312" w:hAnsi="仿宋_GB2312" w:eastAsia="仿宋_GB2312" w:cs="仿宋_GB2312"/>
                <w:sz w:val="24"/>
                <w:lang w:val="en-US" w:eastAsia="zh-CN"/>
              </w:rPr>
              <w:t>1</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陈粮出库未进行质量鉴定的处罚</w:t>
            </w:r>
          </w:p>
        </w:tc>
      </w:tr>
      <w:tr>
        <w:tblPrEx>
          <w:tblCellMar>
            <w:top w:w="15" w:type="dxa"/>
            <w:left w:w="15" w:type="dxa"/>
            <w:bottom w:w="15" w:type="dxa"/>
            <w:right w:w="15" w:type="dxa"/>
          </w:tblCellMar>
        </w:tblPrEx>
        <w:trPr>
          <w:trHeight w:val="998"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1</w:t>
            </w:r>
            <w:r>
              <w:rPr>
                <w:rFonts w:hint="eastAsia" w:ascii="仿宋_GB2312" w:hAnsi="仿宋_GB2312" w:eastAsia="仿宋_GB2312" w:cs="仿宋_GB2312"/>
                <w:sz w:val="24"/>
                <w:lang w:val="en-US" w:eastAsia="zh-CN"/>
              </w:rPr>
              <w:t>2</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从事粮食收购、加工、销售的经营者的粮食库存低于（超出）规定的最低（最高）库存量的处罚</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1</w:t>
            </w:r>
            <w:r>
              <w:rPr>
                <w:rFonts w:hint="eastAsia" w:ascii="仿宋_GB2312" w:hAnsi="仿宋_GB2312" w:eastAsia="仿宋_GB2312" w:cs="仿宋_GB2312"/>
                <w:sz w:val="24"/>
                <w:lang w:val="en-US" w:eastAsia="zh-CN"/>
              </w:rPr>
              <w:t>3</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粮食经营者未按规定使用粮食仓储设施、运输工具的处罚</w:t>
            </w:r>
          </w:p>
        </w:tc>
      </w:tr>
      <w:tr>
        <w:tblPrEx>
          <w:tblCellMar>
            <w:top w:w="15" w:type="dxa"/>
            <w:left w:w="15" w:type="dxa"/>
            <w:bottom w:w="15" w:type="dxa"/>
            <w:right w:w="15" w:type="dxa"/>
          </w:tblCellMar>
        </w:tblPrEx>
        <w:trPr>
          <w:trHeight w:val="998"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1</w:t>
            </w:r>
            <w:r>
              <w:rPr>
                <w:rFonts w:hint="eastAsia" w:ascii="仿宋_GB2312" w:hAnsi="仿宋_GB2312" w:eastAsia="仿宋_GB2312" w:cs="仿宋_GB2312"/>
                <w:sz w:val="24"/>
                <w:lang w:val="en-US" w:eastAsia="zh-CN"/>
              </w:rPr>
              <w:t>4</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粮油仓储单位未在规定时间向粮食行政管理部门备案，或者备案内容弄虚作假的处罚</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1</w:t>
            </w:r>
            <w:r>
              <w:rPr>
                <w:rFonts w:hint="eastAsia" w:ascii="仿宋_GB2312" w:hAnsi="仿宋_GB2312" w:eastAsia="仿宋_GB2312" w:cs="仿宋_GB2312"/>
                <w:sz w:val="24"/>
                <w:lang w:val="en-US" w:eastAsia="zh-CN"/>
              </w:rPr>
              <w:t>5</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粮油仓储单位不具备规定条件的处罚</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1</w:t>
            </w:r>
            <w:r>
              <w:rPr>
                <w:rFonts w:hint="eastAsia" w:ascii="仿宋_GB2312" w:hAnsi="仿宋_GB2312" w:eastAsia="仿宋_GB2312" w:cs="仿宋_GB2312"/>
                <w:sz w:val="24"/>
                <w:lang w:val="en-US" w:eastAsia="zh-CN"/>
              </w:rPr>
              <w:t>6</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粮油仓储单位的名称不符合规定的处罚</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1</w:t>
            </w:r>
            <w:r>
              <w:rPr>
                <w:rFonts w:hint="eastAsia" w:ascii="仿宋_GB2312" w:hAnsi="仿宋_GB2312" w:eastAsia="仿宋_GB2312" w:cs="仿宋_GB2312"/>
                <w:sz w:val="24"/>
                <w:lang w:val="en-US" w:eastAsia="zh-CN"/>
              </w:rPr>
              <w:t>7</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粮油仓储单位违反有关粮油出入库、储存等管理规定的处罚</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三</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行政强制</w:t>
            </w: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b/>
                <w:bCs/>
                <w:sz w:val="24"/>
              </w:rPr>
            </w:pPr>
            <w:r>
              <w:rPr>
                <w:rFonts w:hint="eastAsia" w:ascii="仿宋_GB2312" w:hAnsi="仿宋_GB2312" w:eastAsia="仿宋_GB2312" w:cs="仿宋_GB2312"/>
                <w:b/>
                <w:bCs/>
                <w:sz w:val="24"/>
              </w:rPr>
              <w:t>共0项</w:t>
            </w:r>
          </w:p>
        </w:tc>
      </w:tr>
      <w:tr>
        <w:tblPrEx>
          <w:tblCellMar>
            <w:top w:w="15" w:type="dxa"/>
            <w:left w:w="15" w:type="dxa"/>
            <w:bottom w:w="15" w:type="dxa"/>
            <w:right w:w="15" w:type="dxa"/>
          </w:tblCellMar>
        </w:tblPrEx>
        <w:trPr>
          <w:trHeight w:val="737"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四</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行政征收</w:t>
            </w: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b/>
                <w:bCs/>
                <w:sz w:val="24"/>
              </w:rPr>
            </w:pPr>
            <w:r>
              <w:rPr>
                <w:rFonts w:hint="eastAsia" w:ascii="仿宋_GB2312" w:hAnsi="仿宋_GB2312" w:eastAsia="仿宋_GB2312" w:cs="仿宋_GB2312"/>
                <w:b/>
                <w:bCs/>
                <w:sz w:val="24"/>
              </w:rPr>
              <w:t>共0项</w:t>
            </w:r>
          </w:p>
        </w:tc>
      </w:tr>
      <w:tr>
        <w:tblPrEx>
          <w:tblCellMar>
            <w:top w:w="15" w:type="dxa"/>
            <w:left w:w="15" w:type="dxa"/>
            <w:bottom w:w="15" w:type="dxa"/>
            <w:right w:w="15" w:type="dxa"/>
          </w:tblCellMar>
        </w:tblPrEx>
        <w:trPr>
          <w:trHeight w:val="75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五</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行政给付</w:t>
            </w: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b/>
                <w:bCs/>
                <w:sz w:val="24"/>
              </w:rPr>
            </w:pPr>
            <w:r>
              <w:rPr>
                <w:rFonts w:hint="eastAsia" w:ascii="仿宋_GB2312" w:hAnsi="仿宋_GB2312" w:eastAsia="仿宋_GB2312" w:cs="仿宋_GB2312"/>
                <w:b/>
                <w:bCs/>
                <w:sz w:val="24"/>
              </w:rPr>
              <w:t>共0项</w:t>
            </w:r>
          </w:p>
        </w:tc>
      </w:tr>
      <w:tr>
        <w:tblPrEx>
          <w:tblCellMar>
            <w:top w:w="15" w:type="dxa"/>
            <w:left w:w="15" w:type="dxa"/>
            <w:bottom w:w="15" w:type="dxa"/>
            <w:right w:w="15" w:type="dxa"/>
          </w:tblCellMar>
        </w:tblPrEx>
        <w:trPr>
          <w:trHeight w:val="760"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六</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行政检查</w:t>
            </w: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b/>
                <w:bCs/>
                <w:sz w:val="24"/>
              </w:rPr>
            </w:pPr>
            <w:r>
              <w:rPr>
                <w:rFonts w:hint="eastAsia" w:ascii="仿宋_GB2312" w:hAnsi="仿宋_GB2312" w:eastAsia="仿宋_GB2312" w:cs="仿宋_GB2312"/>
                <w:b/>
                <w:bCs/>
                <w:sz w:val="24"/>
              </w:rPr>
              <w:t>共</w:t>
            </w:r>
            <w:r>
              <w:rPr>
                <w:rFonts w:hint="eastAsia" w:ascii="仿宋_GB2312" w:hAnsi="仿宋_GB2312" w:eastAsia="仿宋_GB2312" w:cs="仿宋_GB2312"/>
                <w:b/>
                <w:bCs/>
                <w:sz w:val="24"/>
                <w:lang w:val="en-US" w:eastAsia="zh-CN"/>
              </w:rPr>
              <w:t>10</w:t>
            </w:r>
            <w:r>
              <w:rPr>
                <w:rFonts w:hint="eastAsia" w:ascii="仿宋_GB2312" w:hAnsi="仿宋_GB2312" w:eastAsia="仿宋_GB2312" w:cs="仿宋_GB2312"/>
                <w:b/>
                <w:bCs/>
                <w:sz w:val="24"/>
              </w:rPr>
              <w:t>项</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粮食收购资格核查</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粮食市场监督检查</w:t>
            </w:r>
          </w:p>
        </w:tc>
      </w:tr>
      <w:tr>
        <w:tblPrEx>
          <w:tblCellMar>
            <w:top w:w="15" w:type="dxa"/>
            <w:left w:w="15" w:type="dxa"/>
            <w:bottom w:w="15" w:type="dxa"/>
            <w:right w:w="15" w:type="dxa"/>
          </w:tblCellMar>
        </w:tblPrEx>
        <w:trPr>
          <w:trHeight w:val="666"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3</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对再生资源回收行业的监督检查</w:t>
            </w:r>
          </w:p>
        </w:tc>
      </w:tr>
      <w:tr>
        <w:tblPrEx>
          <w:tblCellMar>
            <w:top w:w="15" w:type="dxa"/>
            <w:left w:w="15" w:type="dxa"/>
            <w:bottom w:w="15" w:type="dxa"/>
            <w:right w:w="15" w:type="dxa"/>
          </w:tblCellMar>
        </w:tblPrEx>
        <w:trPr>
          <w:trHeight w:val="586"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4</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对报废汽车回收活动的监督检查</w:t>
            </w:r>
          </w:p>
        </w:tc>
      </w:tr>
      <w:tr>
        <w:tblPrEx>
          <w:tblCellMar>
            <w:top w:w="15" w:type="dxa"/>
            <w:left w:w="15" w:type="dxa"/>
            <w:bottom w:w="15" w:type="dxa"/>
            <w:right w:w="15" w:type="dxa"/>
          </w:tblCellMar>
        </w:tblPrEx>
        <w:trPr>
          <w:trHeight w:val="570"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5</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对成品油市场的监督检查</w:t>
            </w:r>
          </w:p>
        </w:tc>
      </w:tr>
      <w:tr>
        <w:tblPrEx>
          <w:tblCellMar>
            <w:top w:w="15" w:type="dxa"/>
            <w:left w:w="15" w:type="dxa"/>
            <w:bottom w:w="15" w:type="dxa"/>
            <w:right w:w="15" w:type="dxa"/>
          </w:tblCellMar>
        </w:tblPrEx>
        <w:trPr>
          <w:trHeight w:val="651"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对家庭服务业的监督检查</w:t>
            </w:r>
          </w:p>
        </w:tc>
      </w:tr>
      <w:tr>
        <w:tblPrEx>
          <w:tblCellMar>
            <w:top w:w="15" w:type="dxa"/>
            <w:left w:w="15" w:type="dxa"/>
            <w:bottom w:w="15" w:type="dxa"/>
            <w:right w:w="15" w:type="dxa"/>
          </w:tblCellMar>
        </w:tblPrEx>
        <w:trPr>
          <w:trHeight w:val="636"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7</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对家电维修服务业的监督检查</w:t>
            </w:r>
          </w:p>
        </w:tc>
      </w:tr>
      <w:tr>
        <w:tblPrEx>
          <w:tblCellMar>
            <w:top w:w="15" w:type="dxa"/>
            <w:left w:w="15" w:type="dxa"/>
            <w:bottom w:w="15" w:type="dxa"/>
            <w:right w:w="15" w:type="dxa"/>
          </w:tblCellMar>
        </w:tblPrEx>
        <w:trPr>
          <w:trHeight w:val="674"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8</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对旧电器电子产品流通行业的监督管理</w:t>
            </w:r>
          </w:p>
        </w:tc>
      </w:tr>
      <w:tr>
        <w:tblPrEx>
          <w:tblCellMar>
            <w:top w:w="15" w:type="dxa"/>
            <w:left w:w="15" w:type="dxa"/>
            <w:bottom w:w="15" w:type="dxa"/>
            <w:right w:w="15" w:type="dxa"/>
          </w:tblCellMar>
        </w:tblPrEx>
        <w:trPr>
          <w:trHeight w:val="562"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9</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对本行政区域内单用途商业预付卡的监督检查</w:t>
            </w:r>
          </w:p>
        </w:tc>
      </w:tr>
      <w:tr>
        <w:tblPrEx>
          <w:tblCellMar>
            <w:top w:w="15" w:type="dxa"/>
            <w:left w:w="15" w:type="dxa"/>
            <w:bottom w:w="15" w:type="dxa"/>
            <w:right w:w="15" w:type="dxa"/>
          </w:tblCellMar>
        </w:tblPrEx>
        <w:trPr>
          <w:trHeight w:val="998"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10</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在本行政区域内按照商务部门的职责范围对《零售商供应商公平交易管理办法》规定的行为进行监督检查</w:t>
            </w:r>
          </w:p>
        </w:tc>
      </w:tr>
      <w:tr>
        <w:tblPrEx>
          <w:tblCellMar>
            <w:top w:w="15" w:type="dxa"/>
            <w:left w:w="15" w:type="dxa"/>
            <w:bottom w:w="15" w:type="dxa"/>
            <w:right w:w="15" w:type="dxa"/>
          </w:tblCellMar>
        </w:tblPrEx>
        <w:trPr>
          <w:trHeight w:val="658"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七</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行政确认</w:t>
            </w: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b/>
                <w:bCs/>
                <w:sz w:val="24"/>
              </w:rPr>
            </w:pPr>
            <w:r>
              <w:rPr>
                <w:rFonts w:hint="eastAsia" w:ascii="仿宋_GB2312" w:hAnsi="仿宋_GB2312" w:eastAsia="仿宋_GB2312" w:cs="仿宋_GB2312"/>
                <w:b/>
                <w:bCs/>
                <w:sz w:val="24"/>
              </w:rPr>
              <w:t>共0项</w:t>
            </w:r>
          </w:p>
        </w:tc>
      </w:tr>
      <w:tr>
        <w:tblPrEx>
          <w:tblCellMar>
            <w:top w:w="15" w:type="dxa"/>
            <w:left w:w="15" w:type="dxa"/>
            <w:bottom w:w="15" w:type="dxa"/>
            <w:right w:w="15" w:type="dxa"/>
          </w:tblCellMar>
        </w:tblPrEx>
        <w:trPr>
          <w:trHeight w:val="674"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八</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其他职权</w:t>
            </w: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b/>
                <w:bCs/>
                <w:sz w:val="24"/>
              </w:rPr>
            </w:pPr>
            <w:r>
              <w:rPr>
                <w:rFonts w:hint="eastAsia" w:ascii="仿宋_GB2312" w:hAnsi="仿宋_GB2312" w:eastAsia="仿宋_GB2312" w:cs="仿宋_GB2312"/>
                <w:b/>
                <w:bCs/>
                <w:sz w:val="24"/>
              </w:rPr>
              <w:t>共</w:t>
            </w:r>
            <w:r>
              <w:rPr>
                <w:rFonts w:hint="eastAsia" w:ascii="仿宋_GB2312" w:hAnsi="仿宋_GB2312" w:eastAsia="仿宋_GB2312" w:cs="仿宋_GB2312"/>
                <w:b/>
                <w:bCs/>
                <w:sz w:val="24"/>
                <w:lang w:val="en-US" w:eastAsia="zh-CN"/>
              </w:rPr>
              <w:t>2</w:t>
            </w:r>
            <w:r>
              <w:rPr>
                <w:rFonts w:hint="eastAsia" w:ascii="仿宋_GB2312" w:hAnsi="仿宋_GB2312" w:eastAsia="仿宋_GB2312" w:cs="仿宋_GB2312"/>
                <w:b/>
                <w:bCs/>
                <w:sz w:val="24"/>
              </w:rPr>
              <w:t>项</w:t>
            </w:r>
          </w:p>
        </w:tc>
      </w:tr>
      <w:tr>
        <w:tblPrEx>
          <w:tblCellMar>
            <w:top w:w="15" w:type="dxa"/>
            <w:left w:w="15" w:type="dxa"/>
            <w:bottom w:w="15" w:type="dxa"/>
            <w:right w:w="15" w:type="dxa"/>
          </w:tblCellMar>
        </w:tblPrEx>
        <w:trPr>
          <w:trHeight w:val="636"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w:t>
            </w: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商业特许经营备案</w:t>
            </w:r>
          </w:p>
        </w:tc>
      </w:tr>
      <w:tr>
        <w:tblPrEx>
          <w:tblCellMar>
            <w:top w:w="15" w:type="dxa"/>
            <w:left w:w="15" w:type="dxa"/>
            <w:bottom w:w="15" w:type="dxa"/>
            <w:right w:w="15" w:type="dxa"/>
          </w:tblCellMar>
        </w:tblPrEx>
        <w:trPr>
          <w:trHeight w:val="708"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w:t>
            </w:r>
          </w:p>
        </w:tc>
        <w:tc>
          <w:tcPr>
            <w:tcW w:w="1297" w:type="dxa"/>
            <w:tcBorders>
              <w:top w:val="single" w:color="000000" w:sz="4" w:space="0"/>
              <w:left w:val="single" w:color="000000" w:sz="4" w:space="0"/>
              <w:bottom w:val="single" w:color="000000" w:sz="4" w:space="0"/>
              <w:right w:val="single" w:color="auto" w:sz="4" w:space="0"/>
            </w:tcBorders>
            <w:noWrap/>
            <w:vAlign w:val="center"/>
          </w:tcPr>
          <w:p>
            <w:pPr>
              <w:spacing w:line="400" w:lineRule="exact"/>
              <w:jc w:val="center"/>
              <w:rPr>
                <w:rFonts w:ascii="仿宋_GB2312" w:hAnsi="仿宋_GB2312" w:eastAsia="仿宋_GB2312" w:cs="仿宋_GB2312"/>
                <w:sz w:val="24"/>
              </w:rPr>
            </w:pPr>
          </w:p>
        </w:tc>
        <w:tc>
          <w:tcPr>
            <w:tcW w:w="648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left"/>
              <w:rPr>
                <w:rFonts w:ascii="仿宋_GB2312" w:hAnsi="仿宋_GB2312" w:eastAsia="仿宋_GB2312" w:cs="仿宋_GB2312"/>
                <w:sz w:val="24"/>
              </w:rPr>
            </w:pPr>
            <w:r>
              <w:rPr>
                <w:rFonts w:hint="eastAsia" w:ascii="仿宋_GB2312" w:hAnsi="仿宋_GB2312" w:eastAsia="仿宋_GB2312" w:cs="仿宋_GB2312"/>
                <w:sz w:val="24"/>
              </w:rPr>
              <w:t>单用途商业预付卡备案登记（初审）</w:t>
            </w:r>
          </w:p>
        </w:tc>
      </w:tr>
      <w:tr>
        <w:tblPrEx>
          <w:tblCellMar>
            <w:top w:w="15" w:type="dxa"/>
            <w:left w:w="15" w:type="dxa"/>
            <w:bottom w:w="15" w:type="dxa"/>
            <w:right w:w="15" w:type="dxa"/>
          </w:tblCellMar>
        </w:tblPrEx>
        <w:trPr>
          <w:trHeight w:val="747" w:hRule="atLeast"/>
        </w:trPr>
        <w:tc>
          <w:tcPr>
            <w:tcW w:w="655"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sz w:val="24"/>
              </w:rPr>
            </w:pPr>
          </w:p>
        </w:tc>
        <w:tc>
          <w:tcPr>
            <w:tcW w:w="1297"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合  计</w:t>
            </w:r>
          </w:p>
        </w:tc>
        <w:tc>
          <w:tcPr>
            <w:tcW w:w="6487" w:type="dxa"/>
            <w:tcBorders>
              <w:top w:val="single" w:color="auto" w:sz="4" w:space="0"/>
              <w:left w:val="single" w:color="000000" w:sz="4" w:space="0"/>
              <w:bottom w:val="single" w:color="000000" w:sz="4" w:space="0"/>
              <w:right w:val="single" w:color="000000" w:sz="4" w:space="0"/>
            </w:tcBorders>
            <w:noWrap/>
            <w:vAlign w:val="center"/>
          </w:tcPr>
          <w:p>
            <w:pPr>
              <w:spacing w:line="400" w:lineRule="exact"/>
              <w:jc w:val="left"/>
              <w:rPr>
                <w:rFonts w:ascii="仿宋_GB2312" w:hAnsi="仿宋_GB2312" w:eastAsia="仿宋_GB2312" w:cs="仿宋_GB2312"/>
                <w:b/>
                <w:bCs/>
                <w:sz w:val="24"/>
              </w:rPr>
            </w:pPr>
            <w:r>
              <w:rPr>
                <w:rFonts w:hint="eastAsia" w:ascii="仿宋_GB2312" w:hAnsi="仿宋_GB2312" w:eastAsia="仿宋_GB2312" w:cs="仿宋_GB2312"/>
                <w:b/>
                <w:bCs/>
                <w:sz w:val="24"/>
              </w:rPr>
              <w:t>共</w:t>
            </w:r>
            <w:r>
              <w:rPr>
                <w:rFonts w:hint="eastAsia" w:ascii="仿宋_GB2312" w:hAnsi="仿宋_GB2312" w:eastAsia="仿宋_GB2312" w:cs="仿宋_GB2312"/>
                <w:b/>
                <w:bCs/>
                <w:sz w:val="24"/>
                <w:lang w:val="en-US" w:eastAsia="zh-CN"/>
              </w:rPr>
              <w:t>32</w:t>
            </w:r>
            <w:r>
              <w:rPr>
                <w:rFonts w:hint="eastAsia" w:ascii="仿宋_GB2312" w:hAnsi="仿宋_GB2312" w:eastAsia="仿宋_GB2312" w:cs="仿宋_GB2312"/>
                <w:b/>
                <w:bCs/>
                <w:sz w:val="24"/>
              </w:rPr>
              <w:t>项</w:t>
            </w:r>
          </w:p>
        </w:tc>
      </w:tr>
    </w:tbl>
    <w:p>
      <w:pPr>
        <w:jc w:val="left"/>
        <w:rPr>
          <w:sz w:val="24"/>
        </w:rPr>
      </w:pPr>
    </w:p>
    <w:p/>
    <w:sectPr>
      <w:footerReference r:id="rId3" w:type="default"/>
      <w:pgSz w:w="11906" w:h="16838"/>
      <w:pgMar w:top="1701" w:right="1701" w:bottom="1701" w:left="170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微软简标宋">
    <w:panose1 w:val="00000000000000000000"/>
    <w:charset w:val="86"/>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i&#10;B7s4twEAAFQDAAAOAAAAAAAAAAEAIAAAAB4BAABkcnMvZTJvRG9jLnhtbFBLBQYAAAAABgAGAFkB&#10;AABHBQAAAAA=&#10;">
          <v:path/>
          <v:fill on="f" focussize="0,0"/>
          <v:stroke on="f" joinstyle="miter"/>
          <v:imagedata o:title=""/>
          <o:lock v:ext="edit"/>
          <v:textbox inset="0mm,0mm,0mm,0mm" style="mso-fit-shape-to-text:t;">
            <w:txbxContent>
              <w:p>
                <w:pPr>
                  <w:pStyle w:val="4"/>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- 1 -</w:t>
                </w:r>
                <w:r>
                  <w:rPr>
                    <w:rFonts w:hint="eastAsia" w:ascii="仿宋_GB2312" w:hAnsi="仿宋_GB2312" w:eastAsia="仿宋_GB2312" w:cs="仿宋_GB2312"/>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11317"/>
    <w:rsid w:val="00006D38"/>
    <w:rsid w:val="00044731"/>
    <w:rsid w:val="00087DEE"/>
    <w:rsid w:val="00222A61"/>
    <w:rsid w:val="002D2888"/>
    <w:rsid w:val="003954B5"/>
    <w:rsid w:val="00467778"/>
    <w:rsid w:val="00560299"/>
    <w:rsid w:val="0062463A"/>
    <w:rsid w:val="006E12BE"/>
    <w:rsid w:val="006E243D"/>
    <w:rsid w:val="006F71F4"/>
    <w:rsid w:val="00854DCE"/>
    <w:rsid w:val="00946B9F"/>
    <w:rsid w:val="00A50E9D"/>
    <w:rsid w:val="00A51E4A"/>
    <w:rsid w:val="00A70B6F"/>
    <w:rsid w:val="00AC2E4D"/>
    <w:rsid w:val="00C22EF8"/>
    <w:rsid w:val="00D11317"/>
    <w:rsid w:val="00D32BDF"/>
    <w:rsid w:val="00DD7E96"/>
    <w:rsid w:val="02246962"/>
    <w:rsid w:val="290D2980"/>
    <w:rsid w:val="2D2C7622"/>
    <w:rsid w:val="34645998"/>
    <w:rsid w:val="41A71E57"/>
    <w:rsid w:val="61C94026"/>
    <w:rsid w:val="61DE4CA5"/>
    <w:rsid w:val="62E2362A"/>
    <w:rsid w:val="7A2A3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4"/>
    <w:qFormat/>
    <w:uiPriority w:val="0"/>
    <w:pPr>
      <w:spacing w:after="120"/>
    </w:pPr>
    <w:rPr>
      <w:rFonts w:ascii="Calibri" w:hAnsi="Calibri" w:cs="Calibri"/>
      <w:szCs w:val="21"/>
    </w:rPr>
  </w:style>
  <w:style w:type="paragraph" w:styleId="4">
    <w:name w:val="footer"/>
    <w:basedOn w:val="1"/>
    <w:link w:val="13"/>
    <w:qFormat/>
    <w:uiPriority w:val="0"/>
    <w:pPr>
      <w:tabs>
        <w:tab w:val="center" w:pos="4153"/>
        <w:tab w:val="right" w:pos="8306"/>
      </w:tabs>
      <w:snapToGrid w:val="0"/>
      <w:jc w:val="left"/>
    </w:pPr>
    <w:rPr>
      <w:sz w:val="18"/>
    </w:rPr>
  </w:style>
  <w:style w:type="paragraph" w:styleId="5">
    <w:name w:val="header"/>
    <w:basedOn w:val="1"/>
    <w:link w:val="1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HTML Preformatted"/>
    <w:basedOn w:val="1"/>
    <w:link w:val="15"/>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7">
    <w:name w:val="Normal (Web)"/>
    <w:basedOn w:val="1"/>
    <w:qFormat/>
    <w:uiPriority w:val="0"/>
    <w:pPr>
      <w:spacing w:beforeAutospacing="1" w:afterAutospacing="1"/>
      <w:jc w:val="left"/>
    </w:pPr>
    <w:rPr>
      <w:kern w:val="0"/>
      <w:sz w:val="24"/>
    </w:rPr>
  </w:style>
  <w:style w:type="character" w:styleId="10">
    <w:name w:val="page number"/>
    <w:basedOn w:val="9"/>
    <w:qFormat/>
    <w:uiPriority w:val="0"/>
  </w:style>
  <w:style w:type="character" w:customStyle="1" w:styleId="11">
    <w:name w:val="标题 1 Char"/>
    <w:basedOn w:val="9"/>
    <w:link w:val="2"/>
    <w:qFormat/>
    <w:uiPriority w:val="0"/>
    <w:rPr>
      <w:rFonts w:asciiTheme="minorHAnsi" w:hAnsiTheme="minorHAnsi" w:eastAsiaTheme="minorEastAsia" w:cstheme="minorBidi"/>
      <w:b/>
      <w:bCs/>
      <w:kern w:val="44"/>
      <w:sz w:val="44"/>
      <w:szCs w:val="44"/>
    </w:rPr>
  </w:style>
  <w:style w:type="character" w:customStyle="1" w:styleId="12">
    <w:name w:val="页眉 Char"/>
    <w:basedOn w:val="9"/>
    <w:link w:val="5"/>
    <w:qFormat/>
    <w:uiPriority w:val="0"/>
    <w:rPr>
      <w:rFonts w:asciiTheme="minorHAnsi" w:hAnsiTheme="minorHAnsi" w:eastAsiaTheme="minorEastAsia" w:cstheme="minorBidi"/>
      <w:kern w:val="2"/>
      <w:sz w:val="18"/>
      <w:szCs w:val="24"/>
    </w:rPr>
  </w:style>
  <w:style w:type="character" w:customStyle="1" w:styleId="13">
    <w:name w:val="页脚 Char"/>
    <w:basedOn w:val="9"/>
    <w:link w:val="4"/>
    <w:qFormat/>
    <w:uiPriority w:val="0"/>
    <w:rPr>
      <w:rFonts w:asciiTheme="minorHAnsi" w:hAnsiTheme="minorHAnsi" w:eastAsiaTheme="minorEastAsia" w:cstheme="minorBidi"/>
      <w:kern w:val="2"/>
      <w:sz w:val="18"/>
      <w:szCs w:val="24"/>
    </w:rPr>
  </w:style>
  <w:style w:type="character" w:customStyle="1" w:styleId="14">
    <w:name w:val="正文文本 Char"/>
    <w:basedOn w:val="9"/>
    <w:link w:val="3"/>
    <w:qFormat/>
    <w:uiPriority w:val="0"/>
    <w:rPr>
      <w:rFonts w:cs="Calibri" w:eastAsiaTheme="minorEastAsia"/>
      <w:kern w:val="2"/>
      <w:sz w:val="21"/>
      <w:szCs w:val="21"/>
    </w:rPr>
  </w:style>
  <w:style w:type="character" w:customStyle="1" w:styleId="15">
    <w:name w:val="HTML 预设格式 Char"/>
    <w:basedOn w:val="9"/>
    <w:link w:val="6"/>
    <w:qFormat/>
    <w:uiPriority w:val="99"/>
    <w:rPr>
      <w:rFonts w:ascii="宋体" w:hAnsi="宋体" w:eastAsiaTheme="minorEastAsia" w:cstheme="minorBidi"/>
      <w:sz w:val="24"/>
      <w:szCs w:val="24"/>
    </w:rPr>
  </w:style>
  <w:style w:type="paragraph" w:customStyle="1" w:styleId="16">
    <w:name w:val="Body Text First Indent1"/>
    <w:basedOn w:val="3"/>
    <w:qFormat/>
    <w:uiPriority w:val="0"/>
    <w:pPr>
      <w:ind w:firstLine="420" w:firstLineChars="100"/>
    </w:pPr>
  </w:style>
  <w:style w:type="paragraph" w:customStyle="1" w:styleId="17">
    <w:name w:val="p0"/>
    <w:basedOn w:val="1"/>
    <w:qFormat/>
    <w:uiPriority w:val="99"/>
    <w:pPr>
      <w:widowControl/>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288</Words>
  <Characters>1645</Characters>
  <Lines>13</Lines>
  <Paragraphs>3</Paragraphs>
  <TotalTime>1</TotalTime>
  <ScaleCrop>false</ScaleCrop>
  <LinksUpToDate>false</LinksUpToDate>
  <CharactersWithSpaces>1930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2019-12-16T07:00:00Z</dcterms:created>
  <dc:creator>Sky123.Org</dc:creator>
  <cp:lastModifiedBy>Administrator</cp:lastModifiedBy>
  <cp:lastPrinted>2019-12-30T02:08:00Z</cp:lastPrinted>
  <dcterms:modified xsi:type="dcterms:W3CDTF">2022-03-05T07:01:12Z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3CF799AC9C0843DA9FB76CC09196671A</vt:lpwstr>
  </property>
</Properties>
</file>